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E0" w:rsidRDefault="007552DB" w:rsidP="00463B1C">
      <w:pPr>
        <w:rPr>
          <w:rFonts w:ascii="Arial" w:hAnsi="Arial" w:cs="Arial"/>
          <w:noProof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tab/>
      </w:r>
    </w:p>
    <w:p w:rsidR="00FD1285" w:rsidRDefault="007552DB" w:rsidP="007552D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1889760" cy="838200"/>
            <wp:effectExtent l="0" t="0" r="0" b="0"/>
            <wp:docPr id="1" name="Picture 1" descr="O:\Force Logo\2015\Cheshire Constabulary Logo for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Force Logo\2015\Cheshire Constabulary Logo for A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85" w:rsidRDefault="007552DB" w:rsidP="00463B1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5403B" w:rsidRDefault="0015403B" w:rsidP="00C51870">
      <w:pPr>
        <w:jc w:val="center"/>
        <w:rPr>
          <w:rFonts w:ascii="Arial" w:hAnsi="Arial" w:cs="Arial"/>
          <w:b/>
          <w:sz w:val="32"/>
          <w:szCs w:val="32"/>
        </w:rPr>
      </w:pPr>
    </w:p>
    <w:p w:rsidR="00385238" w:rsidRDefault="00385238" w:rsidP="00C518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CHIEF OFFICER GROUP</w:t>
      </w:r>
    </w:p>
    <w:p w:rsidR="00FD1285" w:rsidRDefault="00FD1285" w:rsidP="00C51870">
      <w:pPr>
        <w:jc w:val="center"/>
        <w:rPr>
          <w:rFonts w:ascii="Arial" w:hAnsi="Arial" w:cs="Arial"/>
          <w:b/>
          <w:sz w:val="32"/>
          <w:szCs w:val="32"/>
        </w:rPr>
      </w:pPr>
      <w:r w:rsidRPr="00194FDE">
        <w:rPr>
          <w:rFonts w:ascii="Arial" w:hAnsi="Arial" w:cs="Arial"/>
          <w:b/>
          <w:sz w:val="32"/>
          <w:szCs w:val="32"/>
        </w:rPr>
        <w:t>MINUTES</w:t>
      </w:r>
    </w:p>
    <w:p w:rsidR="00FD1285" w:rsidRPr="00D83B7A" w:rsidRDefault="00FD1285" w:rsidP="00C51870">
      <w:pPr>
        <w:jc w:val="center"/>
        <w:rPr>
          <w:rFonts w:ascii="Arial" w:hAnsi="Arial" w:cs="Arial"/>
          <w:b/>
          <w:sz w:val="18"/>
          <w:szCs w:val="18"/>
        </w:rPr>
      </w:pPr>
    </w:p>
    <w:p w:rsidR="00FD1285" w:rsidRDefault="00F328FC" w:rsidP="00C518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 </w:t>
      </w:r>
      <w:r w:rsidR="004B2770">
        <w:rPr>
          <w:rFonts w:ascii="Arial" w:hAnsi="Arial" w:cs="Arial"/>
          <w:sz w:val="28"/>
          <w:szCs w:val="28"/>
        </w:rPr>
        <w:t>December</w:t>
      </w:r>
      <w:r w:rsidR="00287B37">
        <w:rPr>
          <w:rFonts w:ascii="Arial" w:hAnsi="Arial" w:cs="Arial"/>
          <w:sz w:val="28"/>
          <w:szCs w:val="28"/>
        </w:rPr>
        <w:t xml:space="preserve"> 2018</w:t>
      </w:r>
    </w:p>
    <w:p w:rsidR="00FD1285" w:rsidRPr="00D13368" w:rsidRDefault="006B497F" w:rsidP="00C5187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Conference room </w:t>
      </w:r>
      <w:r w:rsidR="00287B37">
        <w:rPr>
          <w:rFonts w:ascii="Arial" w:hAnsi="Arial" w:cs="Arial"/>
          <w:sz w:val="28"/>
          <w:szCs w:val="28"/>
        </w:rPr>
        <w:t>8</w:t>
      </w:r>
      <w:r w:rsidR="00200918">
        <w:rPr>
          <w:rFonts w:ascii="Arial" w:hAnsi="Arial" w:cs="Arial"/>
          <w:sz w:val="28"/>
          <w:szCs w:val="28"/>
        </w:rPr>
        <w:t>, HQ</w:t>
      </w:r>
    </w:p>
    <w:p w:rsidR="00FD1285" w:rsidRPr="003C1414" w:rsidRDefault="00FD1285" w:rsidP="003C1414">
      <w:pPr>
        <w:rPr>
          <w:rFonts w:ascii="Arial" w:hAnsi="Arial" w:cs="Arial"/>
          <w:b/>
          <w:color w:val="FF0000"/>
        </w:rPr>
      </w:pPr>
    </w:p>
    <w:tbl>
      <w:tblPr>
        <w:tblW w:w="963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50"/>
        <w:gridCol w:w="4059"/>
        <w:gridCol w:w="5030"/>
      </w:tblGrid>
      <w:tr w:rsidR="00FD1285" w:rsidRPr="0019512A" w:rsidTr="00B111EE">
        <w:tc>
          <w:tcPr>
            <w:tcW w:w="550" w:type="dxa"/>
            <w:shd w:val="clear" w:color="auto" w:fill="auto"/>
          </w:tcPr>
          <w:p w:rsidR="00FD1285" w:rsidRPr="0019512A" w:rsidRDefault="00FD1285" w:rsidP="00463B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FD1285" w:rsidRPr="0019512A" w:rsidRDefault="00FD1285" w:rsidP="00463B1C">
            <w:pPr>
              <w:rPr>
                <w:rFonts w:ascii="Arial" w:hAnsi="Arial" w:cs="Arial"/>
                <w:b/>
              </w:rPr>
            </w:pPr>
          </w:p>
        </w:tc>
      </w:tr>
      <w:tr w:rsidR="00FD1285" w:rsidRPr="0019512A" w:rsidTr="00B111EE">
        <w:tc>
          <w:tcPr>
            <w:tcW w:w="550" w:type="dxa"/>
            <w:shd w:val="clear" w:color="auto" w:fill="auto"/>
          </w:tcPr>
          <w:p w:rsidR="00FD1285" w:rsidRPr="0019512A" w:rsidRDefault="00FD1285" w:rsidP="00463B1C">
            <w:pPr>
              <w:rPr>
                <w:rFonts w:ascii="Arial" w:hAnsi="Arial" w:cs="Arial"/>
                <w:b/>
              </w:rPr>
            </w:pPr>
          </w:p>
        </w:tc>
        <w:tc>
          <w:tcPr>
            <w:tcW w:w="4059" w:type="dxa"/>
            <w:shd w:val="clear" w:color="auto" w:fill="auto"/>
          </w:tcPr>
          <w:p w:rsidR="00FD1285" w:rsidRDefault="00FD1285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 w:rsidRPr="0019512A">
              <w:rPr>
                <w:rFonts w:ascii="Arial" w:hAnsi="Arial" w:cs="Arial"/>
                <w:b/>
              </w:rPr>
              <w:t>Attendance:</w:t>
            </w:r>
            <w:r w:rsidRPr="0019512A">
              <w:rPr>
                <w:rFonts w:ascii="Arial" w:hAnsi="Arial" w:cs="Arial"/>
              </w:rPr>
              <w:t xml:space="preserve"> </w:t>
            </w:r>
          </w:p>
          <w:p w:rsidR="007C4572" w:rsidRDefault="007C4572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D Martland</w:t>
            </w:r>
          </w:p>
          <w:p w:rsidR="00287B37" w:rsidRDefault="00287B37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S Hatchett</w:t>
            </w:r>
          </w:p>
          <w:p w:rsidR="00A07FE9" w:rsidRDefault="00A07FE9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J Gill</w:t>
            </w:r>
            <w:r w:rsidR="00B70AD0">
              <w:rPr>
                <w:rFonts w:ascii="Arial" w:hAnsi="Arial" w:cs="Arial"/>
              </w:rPr>
              <w:t xml:space="preserve"> </w:t>
            </w:r>
          </w:p>
          <w:p w:rsidR="00055C02" w:rsidRDefault="00871178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D Bryan</w:t>
            </w:r>
          </w:p>
          <w:p w:rsidR="00C93C30" w:rsidRDefault="00055C02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P Woods</w:t>
            </w:r>
            <w:r w:rsidRPr="0019512A">
              <w:rPr>
                <w:rFonts w:ascii="Arial" w:hAnsi="Arial" w:cs="Arial"/>
              </w:rPr>
              <w:t xml:space="preserve"> </w:t>
            </w:r>
          </w:p>
          <w:p w:rsidR="007552DB" w:rsidRDefault="007552DB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W Bebbington</w:t>
            </w:r>
          </w:p>
          <w:p w:rsidR="00B13944" w:rsidRDefault="00B13944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N Bailey</w:t>
            </w:r>
          </w:p>
          <w:p w:rsidR="007C4572" w:rsidRDefault="007C4572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L Marsh</w:t>
            </w:r>
          </w:p>
          <w:p w:rsidR="00287B37" w:rsidRDefault="00F328FC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S Roscoe</w:t>
            </w:r>
          </w:p>
          <w:p w:rsidR="000D5469" w:rsidRPr="000D5469" w:rsidRDefault="000D5469" w:rsidP="00463B1C">
            <w:pPr>
              <w:tabs>
                <w:tab w:val="left" w:pos="2352"/>
              </w:tabs>
              <w:rPr>
                <w:rFonts w:ascii="Arial" w:hAnsi="Arial" w:cs="Arial"/>
                <w:b/>
              </w:rPr>
            </w:pPr>
            <w:r w:rsidRPr="000D5469">
              <w:rPr>
                <w:rFonts w:ascii="Arial" w:hAnsi="Arial" w:cs="Arial"/>
                <w:b/>
              </w:rPr>
              <w:t>Observers</w:t>
            </w:r>
          </w:p>
          <w:p w:rsidR="00396382" w:rsidRDefault="00396382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DB7836">
              <w:rPr>
                <w:rFonts w:ascii="Arial" w:hAnsi="Arial" w:cs="Arial"/>
              </w:rPr>
              <w:t>B Kennedy</w:t>
            </w:r>
          </w:p>
          <w:p w:rsidR="00DB7836" w:rsidRDefault="00287B37" w:rsidP="00463B1C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J Moorcroft</w:t>
            </w:r>
          </w:p>
          <w:p w:rsidR="00484ECD" w:rsidRPr="0019512A" w:rsidRDefault="00484ECD" w:rsidP="00596846">
            <w:pPr>
              <w:tabs>
                <w:tab w:val="left" w:pos="2352"/>
              </w:tabs>
              <w:rPr>
                <w:rFonts w:ascii="Arial" w:hAnsi="Arial" w:cs="Arial"/>
              </w:rPr>
            </w:pPr>
          </w:p>
        </w:tc>
        <w:tc>
          <w:tcPr>
            <w:tcW w:w="5030" w:type="dxa"/>
            <w:shd w:val="clear" w:color="auto" w:fill="auto"/>
          </w:tcPr>
          <w:p w:rsidR="007C4572" w:rsidRDefault="007C4572" w:rsidP="007C4572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</w:p>
          <w:p w:rsidR="00F0326A" w:rsidRDefault="00F86BB5" w:rsidP="00463B1C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Acting/</w:t>
            </w:r>
            <w:r w:rsidR="002F1CCB">
              <w:rPr>
                <w:rFonts w:ascii="Arial" w:hAnsi="Arial" w:cs="Arial"/>
              </w:rPr>
              <w:t xml:space="preserve">Deputy Chief Constable </w:t>
            </w:r>
            <w:r w:rsidR="004B2770">
              <w:rPr>
                <w:rFonts w:ascii="Arial" w:hAnsi="Arial" w:cs="Arial"/>
              </w:rPr>
              <w:t>(Chair)</w:t>
            </w:r>
          </w:p>
          <w:p w:rsidR="00287B37" w:rsidRDefault="00287B37" w:rsidP="00463B1C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T/Assistant Chief Constable</w:t>
            </w:r>
          </w:p>
          <w:p w:rsidR="00A07FE9" w:rsidRDefault="00A07FE9" w:rsidP="00463B1C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Assistant Chief Officer</w:t>
            </w:r>
          </w:p>
          <w:p w:rsidR="00E00C16" w:rsidRDefault="00596846" w:rsidP="00463B1C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Legal Services</w:t>
            </w:r>
          </w:p>
          <w:p w:rsidR="00055C02" w:rsidRDefault="00055C02" w:rsidP="00463B1C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Planning and Performance</w:t>
            </w:r>
          </w:p>
          <w:p w:rsidR="00255072" w:rsidRDefault="007552DB" w:rsidP="004C2DC3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Finance</w:t>
            </w:r>
          </w:p>
          <w:p w:rsidR="00B13944" w:rsidRDefault="00B13944" w:rsidP="004C2DC3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Human Resources</w:t>
            </w:r>
          </w:p>
          <w:p w:rsidR="00B13944" w:rsidRDefault="007C4572" w:rsidP="004C2DC3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 w:rsidRPr="007C4572">
              <w:rPr>
                <w:rFonts w:ascii="Arial" w:hAnsi="Arial" w:cs="Arial"/>
              </w:rPr>
              <w:t>Head of Communications and Insight</w:t>
            </w:r>
          </w:p>
          <w:p w:rsidR="000D5469" w:rsidRDefault="00287B37" w:rsidP="004C2DC3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Strategic Change</w:t>
            </w:r>
          </w:p>
          <w:p w:rsidR="00F86BB5" w:rsidRDefault="00F86BB5" w:rsidP="004C2DC3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</w:p>
          <w:p w:rsidR="00396382" w:rsidRPr="0019512A" w:rsidRDefault="00287B37" w:rsidP="00811791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Federation Secretary</w:t>
            </w:r>
            <w:r w:rsidR="00DB7836">
              <w:rPr>
                <w:rFonts w:ascii="Arial" w:hAnsi="Arial" w:cs="Arial"/>
              </w:rPr>
              <w:br/>
              <w:t xml:space="preserve">Unison </w:t>
            </w:r>
            <w:r>
              <w:rPr>
                <w:rFonts w:ascii="Arial" w:hAnsi="Arial" w:cs="Arial"/>
              </w:rPr>
              <w:t>Secreta</w:t>
            </w:r>
            <w:r w:rsidR="00811791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y</w:t>
            </w:r>
          </w:p>
        </w:tc>
      </w:tr>
      <w:tr w:rsidR="00FD1285" w:rsidRPr="0019512A" w:rsidTr="00B111EE">
        <w:tc>
          <w:tcPr>
            <w:tcW w:w="550" w:type="dxa"/>
            <w:shd w:val="clear" w:color="auto" w:fill="auto"/>
          </w:tcPr>
          <w:p w:rsidR="00FD1285" w:rsidRPr="0019512A" w:rsidRDefault="00FD1285" w:rsidP="00463B1C">
            <w:pPr>
              <w:rPr>
                <w:rFonts w:ascii="Arial" w:hAnsi="Arial" w:cs="Arial"/>
                <w:b/>
              </w:rPr>
            </w:pPr>
          </w:p>
        </w:tc>
        <w:tc>
          <w:tcPr>
            <w:tcW w:w="4059" w:type="dxa"/>
            <w:shd w:val="clear" w:color="auto" w:fill="auto"/>
          </w:tcPr>
          <w:p w:rsidR="00865C32" w:rsidRDefault="00FD1285" w:rsidP="00463B1C">
            <w:pPr>
              <w:tabs>
                <w:tab w:val="left" w:pos="2352"/>
              </w:tabs>
              <w:rPr>
                <w:rFonts w:ascii="Arial" w:hAnsi="Arial" w:cs="Arial"/>
                <w:b/>
              </w:rPr>
            </w:pPr>
            <w:r w:rsidRPr="0019512A">
              <w:rPr>
                <w:rFonts w:ascii="Arial" w:hAnsi="Arial" w:cs="Arial"/>
                <w:b/>
              </w:rPr>
              <w:t>Apologies:</w:t>
            </w:r>
          </w:p>
          <w:p w:rsidR="00254784" w:rsidRDefault="004B2770" w:rsidP="00287B37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J McCormick</w:t>
            </w:r>
          </w:p>
          <w:p w:rsidR="004B2770" w:rsidRDefault="004B2770" w:rsidP="004B2770">
            <w:pPr>
              <w:tabs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N Bailey</w:t>
            </w:r>
          </w:p>
          <w:p w:rsidR="004B2770" w:rsidRPr="003C1414" w:rsidRDefault="004B2770" w:rsidP="00287B37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</w:p>
        </w:tc>
        <w:tc>
          <w:tcPr>
            <w:tcW w:w="5030" w:type="dxa"/>
            <w:shd w:val="clear" w:color="auto" w:fill="auto"/>
          </w:tcPr>
          <w:p w:rsidR="00BB1EED" w:rsidRDefault="00BB1EED" w:rsidP="00463B1C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</w:p>
          <w:p w:rsidR="00254784" w:rsidRDefault="004B2770" w:rsidP="00287B37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Acting Chief Constable</w:t>
            </w:r>
          </w:p>
          <w:p w:rsidR="004B2770" w:rsidRDefault="004B2770" w:rsidP="004B2770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T/Assistant Chief Constable</w:t>
            </w:r>
          </w:p>
          <w:p w:rsidR="004B2770" w:rsidRPr="0019512A" w:rsidRDefault="004B2770" w:rsidP="00287B37">
            <w:pPr>
              <w:tabs>
                <w:tab w:val="left" w:pos="2232"/>
                <w:tab w:val="left" w:pos="2352"/>
              </w:tabs>
              <w:rPr>
                <w:rFonts w:ascii="Arial" w:hAnsi="Arial" w:cs="Arial"/>
              </w:rPr>
            </w:pPr>
          </w:p>
        </w:tc>
      </w:tr>
      <w:tr w:rsidR="00FD1285" w:rsidRPr="0019512A" w:rsidTr="00B111EE">
        <w:tc>
          <w:tcPr>
            <w:tcW w:w="550" w:type="dxa"/>
            <w:shd w:val="clear" w:color="auto" w:fill="auto"/>
          </w:tcPr>
          <w:p w:rsidR="00FD1285" w:rsidRPr="0019512A" w:rsidRDefault="007552DB" w:rsidP="00463B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FD1285" w:rsidRDefault="00A279BD" w:rsidP="00463B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B02932">
              <w:rPr>
                <w:rFonts w:ascii="Arial" w:hAnsi="Arial" w:cs="Arial"/>
                <w:b/>
              </w:rPr>
              <w:t>inutes and action updates</w:t>
            </w:r>
            <w:r w:rsidR="00596846">
              <w:rPr>
                <w:rFonts w:ascii="Arial" w:hAnsi="Arial" w:cs="Arial"/>
                <w:b/>
              </w:rPr>
              <w:t xml:space="preserve"> (</w:t>
            </w:r>
            <w:r w:rsidR="00A27035">
              <w:rPr>
                <w:rFonts w:ascii="Arial" w:hAnsi="Arial" w:cs="Arial"/>
                <w:b/>
              </w:rPr>
              <w:t>Part two</w:t>
            </w:r>
            <w:r w:rsidR="002D5FD2">
              <w:rPr>
                <w:rFonts w:ascii="Arial" w:hAnsi="Arial" w:cs="Arial"/>
                <w:b/>
              </w:rPr>
              <w:t>)</w:t>
            </w:r>
          </w:p>
          <w:p w:rsidR="00B02932" w:rsidRPr="00463B1C" w:rsidRDefault="00B02932" w:rsidP="004B2770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minutes of the last meeting held on </w:t>
            </w:r>
            <w:r w:rsidR="004B2770">
              <w:rPr>
                <w:rFonts w:ascii="Arial" w:hAnsi="Arial" w:cs="Arial"/>
              </w:rPr>
              <w:t>19 November</w:t>
            </w:r>
            <w:r w:rsidR="00287B37">
              <w:rPr>
                <w:rFonts w:ascii="Arial" w:hAnsi="Arial" w:cs="Arial"/>
              </w:rPr>
              <w:t xml:space="preserve"> 2018</w:t>
            </w:r>
            <w:r w:rsidR="00B139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were agreed as a true record without amendment. </w:t>
            </w:r>
            <w:r w:rsidR="009F6161">
              <w:rPr>
                <w:rFonts w:ascii="Arial" w:hAnsi="Arial" w:cs="Arial"/>
              </w:rPr>
              <w:t xml:space="preserve"> The actions were updated accordingly.</w:t>
            </w:r>
            <w:r w:rsidR="003F7215">
              <w:rPr>
                <w:rFonts w:ascii="Arial" w:hAnsi="Arial" w:cs="Arial"/>
              </w:rPr>
              <w:t xml:space="preserve"> </w:t>
            </w:r>
          </w:p>
        </w:tc>
      </w:tr>
      <w:tr w:rsidR="00FD1285" w:rsidRPr="0019512A" w:rsidTr="00B111EE">
        <w:tc>
          <w:tcPr>
            <w:tcW w:w="550" w:type="dxa"/>
            <w:shd w:val="clear" w:color="auto" w:fill="auto"/>
          </w:tcPr>
          <w:p w:rsidR="00FD1285" w:rsidRPr="0019512A" w:rsidRDefault="00FD1285" w:rsidP="00463B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9F6161" w:rsidRPr="009F6161" w:rsidRDefault="009F6161" w:rsidP="004C2DC3">
            <w:pPr>
              <w:rPr>
                <w:rFonts w:ascii="Arial" w:hAnsi="Arial" w:cs="Arial"/>
                <w:color w:val="FF0000"/>
              </w:rPr>
            </w:pPr>
          </w:p>
        </w:tc>
      </w:tr>
      <w:tr w:rsidR="00EB6610" w:rsidRPr="0019512A" w:rsidTr="00B111EE">
        <w:tc>
          <w:tcPr>
            <w:tcW w:w="550" w:type="dxa"/>
            <w:shd w:val="clear" w:color="auto" w:fill="auto"/>
          </w:tcPr>
          <w:p w:rsidR="00EB6610" w:rsidRDefault="007552DB" w:rsidP="00463B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B0CA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CA337F" w:rsidRPr="007552DB" w:rsidRDefault="007552DB" w:rsidP="001C6034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7552DB">
              <w:rPr>
                <w:rFonts w:ascii="Arial" w:hAnsi="Arial" w:cs="Arial"/>
                <w:b/>
              </w:rPr>
              <w:t>Chief Constable update</w:t>
            </w:r>
          </w:p>
        </w:tc>
      </w:tr>
      <w:tr w:rsidR="00FD1285" w:rsidRPr="0019512A" w:rsidTr="00B111EE">
        <w:tc>
          <w:tcPr>
            <w:tcW w:w="550" w:type="dxa"/>
            <w:shd w:val="clear" w:color="auto" w:fill="auto"/>
          </w:tcPr>
          <w:p w:rsidR="00FD1285" w:rsidRPr="0019512A" w:rsidRDefault="00FD1285" w:rsidP="00463B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FD1285" w:rsidRDefault="006645E5" w:rsidP="0046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A/DCC Martland introduced the purpose of COG. </w:t>
            </w:r>
            <w:r w:rsidR="005376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He gave a brief update on recent operations and outcomes </w:t>
            </w:r>
            <w:r w:rsidR="008312A4">
              <w:rPr>
                <w:rFonts w:ascii="Arial" w:hAnsi="Arial" w:cs="Arial"/>
              </w:rPr>
              <w:t xml:space="preserve">from </w:t>
            </w:r>
            <w:r>
              <w:rPr>
                <w:rFonts w:ascii="Arial" w:hAnsi="Arial" w:cs="Arial"/>
              </w:rPr>
              <w:t>court hearings</w:t>
            </w:r>
            <w:r w:rsidR="00371A98">
              <w:rPr>
                <w:rFonts w:ascii="Arial" w:hAnsi="Arial" w:cs="Arial"/>
              </w:rPr>
              <w:t xml:space="preserve"> and that </w:t>
            </w:r>
            <w:r w:rsidR="008312A4">
              <w:rPr>
                <w:rFonts w:ascii="Arial" w:hAnsi="Arial" w:cs="Arial"/>
              </w:rPr>
              <w:t>welfare</w:t>
            </w:r>
            <w:r>
              <w:rPr>
                <w:rFonts w:ascii="Arial" w:hAnsi="Arial" w:cs="Arial"/>
              </w:rPr>
              <w:t xml:space="preserve"> contact had been made with witnesses.</w:t>
            </w:r>
          </w:p>
          <w:p w:rsidR="009842F0" w:rsidRPr="006C45F3" w:rsidRDefault="009842F0" w:rsidP="008312A4">
            <w:pPr>
              <w:rPr>
                <w:rFonts w:ascii="Arial" w:hAnsi="Arial" w:cs="Arial"/>
              </w:rPr>
            </w:pPr>
          </w:p>
        </w:tc>
      </w:tr>
      <w:tr w:rsidR="00FD1285" w:rsidRPr="0019512A" w:rsidTr="00B111EE">
        <w:tc>
          <w:tcPr>
            <w:tcW w:w="550" w:type="dxa"/>
            <w:shd w:val="clear" w:color="auto" w:fill="auto"/>
          </w:tcPr>
          <w:p w:rsidR="00FD1285" w:rsidRPr="0019512A" w:rsidRDefault="007552DB" w:rsidP="00463B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FD1285" w:rsidRPr="0019512A" w:rsidRDefault="007552DB" w:rsidP="00463B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Finance</w:t>
            </w:r>
          </w:p>
        </w:tc>
      </w:tr>
      <w:tr w:rsidR="00596846" w:rsidRPr="0019512A" w:rsidTr="00B111EE">
        <w:tc>
          <w:tcPr>
            <w:tcW w:w="550" w:type="dxa"/>
            <w:shd w:val="clear" w:color="auto" w:fill="auto"/>
          </w:tcPr>
          <w:p w:rsidR="00596846" w:rsidRDefault="00596846" w:rsidP="00463B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C90AE0" w:rsidRDefault="006C45F3" w:rsidP="00463B1C">
            <w:pPr>
              <w:rPr>
                <w:rFonts w:ascii="Arial" w:hAnsi="Arial" w:cs="Arial"/>
              </w:rPr>
            </w:pPr>
            <w:r w:rsidRPr="008D06BE">
              <w:rPr>
                <w:rFonts w:ascii="Arial" w:hAnsi="Arial" w:cs="Arial"/>
              </w:rPr>
              <w:t>Ms Bebbington</w:t>
            </w:r>
            <w:r w:rsidR="006645E5">
              <w:rPr>
                <w:rFonts w:ascii="Arial" w:hAnsi="Arial" w:cs="Arial"/>
              </w:rPr>
              <w:t xml:space="preserve"> advised that the </w:t>
            </w:r>
            <w:r w:rsidR="00297D04" w:rsidRPr="008D06BE">
              <w:rPr>
                <w:rFonts w:ascii="Arial" w:hAnsi="Arial" w:cs="Arial"/>
              </w:rPr>
              <w:t xml:space="preserve">terms of </w:t>
            </w:r>
            <w:r w:rsidR="00297D04">
              <w:rPr>
                <w:rFonts w:ascii="Arial" w:hAnsi="Arial" w:cs="Arial"/>
              </w:rPr>
              <w:t>the provisional</w:t>
            </w:r>
            <w:r w:rsidR="00297D04" w:rsidRPr="008D06BE">
              <w:rPr>
                <w:rFonts w:ascii="Arial" w:hAnsi="Arial" w:cs="Arial"/>
              </w:rPr>
              <w:t xml:space="preserve"> settlement </w:t>
            </w:r>
            <w:r w:rsidR="00371A98">
              <w:rPr>
                <w:rFonts w:ascii="Arial" w:hAnsi="Arial" w:cs="Arial"/>
              </w:rPr>
              <w:t xml:space="preserve">had been </w:t>
            </w:r>
            <w:r w:rsidR="006645E5">
              <w:rPr>
                <w:rFonts w:ascii="Arial" w:hAnsi="Arial" w:cs="Arial"/>
              </w:rPr>
              <w:t xml:space="preserve">announced last week and </w:t>
            </w:r>
            <w:r w:rsidRPr="008D06BE">
              <w:rPr>
                <w:rFonts w:ascii="Arial" w:hAnsi="Arial" w:cs="Arial"/>
              </w:rPr>
              <w:t xml:space="preserve">£800m </w:t>
            </w:r>
            <w:r w:rsidR="006645E5">
              <w:rPr>
                <w:rFonts w:ascii="Arial" w:hAnsi="Arial" w:cs="Arial"/>
              </w:rPr>
              <w:t>ha</w:t>
            </w:r>
            <w:r w:rsidR="00371A98">
              <w:rPr>
                <w:rFonts w:ascii="Arial" w:hAnsi="Arial" w:cs="Arial"/>
              </w:rPr>
              <w:t>s</w:t>
            </w:r>
            <w:r w:rsidR="006645E5">
              <w:rPr>
                <w:rFonts w:ascii="Arial" w:hAnsi="Arial" w:cs="Arial"/>
              </w:rPr>
              <w:t xml:space="preserve"> been </w:t>
            </w:r>
            <w:r w:rsidR="00297D04">
              <w:rPr>
                <w:rFonts w:ascii="Arial" w:hAnsi="Arial" w:cs="Arial"/>
              </w:rPr>
              <w:t>allocated t</w:t>
            </w:r>
            <w:r w:rsidR="006645E5">
              <w:rPr>
                <w:rFonts w:ascii="Arial" w:hAnsi="Arial" w:cs="Arial"/>
              </w:rPr>
              <w:t xml:space="preserve">o </w:t>
            </w:r>
            <w:r w:rsidRPr="008D06BE">
              <w:rPr>
                <w:rFonts w:ascii="Arial" w:hAnsi="Arial" w:cs="Arial"/>
              </w:rPr>
              <w:t>policing</w:t>
            </w:r>
            <w:r w:rsidR="00371A98">
              <w:rPr>
                <w:rFonts w:ascii="Arial" w:hAnsi="Arial" w:cs="Arial"/>
              </w:rPr>
              <w:t>, which is</w:t>
            </w:r>
            <w:r w:rsidR="00C90AE0">
              <w:rPr>
                <w:rFonts w:ascii="Arial" w:hAnsi="Arial" w:cs="Arial"/>
              </w:rPr>
              <w:t xml:space="preserve"> subject to agreement in January 2019</w:t>
            </w:r>
            <w:r w:rsidR="0094356F">
              <w:rPr>
                <w:rFonts w:ascii="Arial" w:hAnsi="Arial" w:cs="Arial"/>
              </w:rPr>
              <w:t xml:space="preserve"> by MP’s</w:t>
            </w:r>
            <w:r w:rsidR="00975381">
              <w:rPr>
                <w:rFonts w:ascii="Arial" w:hAnsi="Arial" w:cs="Arial"/>
              </w:rPr>
              <w:t xml:space="preserve">.  </w:t>
            </w:r>
            <w:r w:rsidR="006645E5">
              <w:rPr>
                <w:rFonts w:ascii="Arial" w:hAnsi="Arial" w:cs="Arial"/>
              </w:rPr>
              <w:t xml:space="preserve">£500m of this </w:t>
            </w:r>
            <w:r w:rsidR="004522FC">
              <w:rPr>
                <w:rFonts w:ascii="Arial" w:hAnsi="Arial" w:cs="Arial"/>
              </w:rPr>
              <w:t xml:space="preserve">is expected to </w:t>
            </w:r>
            <w:r w:rsidR="006645E5">
              <w:rPr>
                <w:rFonts w:ascii="Arial" w:hAnsi="Arial" w:cs="Arial"/>
              </w:rPr>
              <w:t xml:space="preserve">come from the </w:t>
            </w:r>
            <w:r w:rsidR="008D06BE" w:rsidRPr="008D06BE">
              <w:rPr>
                <w:rFonts w:ascii="Arial" w:hAnsi="Arial" w:cs="Arial"/>
              </w:rPr>
              <w:t>precept</w:t>
            </w:r>
            <w:r w:rsidR="004522FC">
              <w:rPr>
                <w:rFonts w:ascii="Arial" w:hAnsi="Arial" w:cs="Arial"/>
              </w:rPr>
              <w:t>, which assumes that a</w:t>
            </w:r>
            <w:r w:rsidR="008D06BE" w:rsidRPr="008D06BE">
              <w:rPr>
                <w:rFonts w:ascii="Arial" w:hAnsi="Arial" w:cs="Arial"/>
              </w:rPr>
              <w:t>ll P</w:t>
            </w:r>
            <w:r w:rsidRPr="008D06BE">
              <w:rPr>
                <w:rFonts w:ascii="Arial" w:hAnsi="Arial" w:cs="Arial"/>
              </w:rPr>
              <w:t>CC</w:t>
            </w:r>
            <w:r w:rsidR="004522FC">
              <w:rPr>
                <w:rFonts w:ascii="Arial" w:hAnsi="Arial" w:cs="Arial"/>
              </w:rPr>
              <w:t>s will increase t</w:t>
            </w:r>
            <w:r w:rsidR="008312A4">
              <w:rPr>
                <w:rFonts w:ascii="Arial" w:hAnsi="Arial" w:cs="Arial"/>
              </w:rPr>
              <w:t>he</w:t>
            </w:r>
            <w:r w:rsidR="004522FC">
              <w:rPr>
                <w:rFonts w:ascii="Arial" w:hAnsi="Arial" w:cs="Arial"/>
              </w:rPr>
              <w:t xml:space="preserve"> precept by </w:t>
            </w:r>
            <w:r w:rsidRPr="008D06BE">
              <w:rPr>
                <w:rFonts w:ascii="Arial" w:hAnsi="Arial" w:cs="Arial"/>
              </w:rPr>
              <w:t xml:space="preserve">£24.  </w:t>
            </w:r>
            <w:r w:rsidR="00192375">
              <w:rPr>
                <w:rFonts w:ascii="Arial" w:hAnsi="Arial" w:cs="Arial"/>
              </w:rPr>
              <w:t xml:space="preserve">The </w:t>
            </w:r>
            <w:r w:rsidR="00192375">
              <w:rPr>
                <w:rFonts w:ascii="Arial" w:hAnsi="Arial" w:cs="Arial"/>
              </w:rPr>
              <w:lastRenderedPageBreak/>
              <w:t>G</w:t>
            </w:r>
            <w:r w:rsidR="006645E5">
              <w:rPr>
                <w:rFonts w:ascii="Arial" w:hAnsi="Arial" w:cs="Arial"/>
              </w:rPr>
              <w:t xml:space="preserve">overnment has provided funding </w:t>
            </w:r>
            <w:r w:rsidRPr="008D06BE">
              <w:rPr>
                <w:rFonts w:ascii="Arial" w:hAnsi="Arial" w:cs="Arial"/>
              </w:rPr>
              <w:t xml:space="preserve">towards </w:t>
            </w:r>
            <w:r w:rsidR="006645E5">
              <w:rPr>
                <w:rFonts w:ascii="Arial" w:hAnsi="Arial" w:cs="Arial"/>
              </w:rPr>
              <w:t xml:space="preserve">the </w:t>
            </w:r>
            <w:r w:rsidRPr="008D06BE">
              <w:rPr>
                <w:rFonts w:ascii="Arial" w:hAnsi="Arial" w:cs="Arial"/>
              </w:rPr>
              <w:t>pension</w:t>
            </w:r>
            <w:r w:rsidR="006645E5">
              <w:rPr>
                <w:rFonts w:ascii="Arial" w:hAnsi="Arial" w:cs="Arial"/>
              </w:rPr>
              <w:t xml:space="preserve"> contribution</w:t>
            </w:r>
            <w:r w:rsidRPr="008D06BE">
              <w:rPr>
                <w:rFonts w:ascii="Arial" w:hAnsi="Arial" w:cs="Arial"/>
              </w:rPr>
              <w:t xml:space="preserve"> uplift</w:t>
            </w:r>
            <w:r w:rsidR="00297D04">
              <w:rPr>
                <w:rFonts w:ascii="Arial" w:hAnsi="Arial" w:cs="Arial"/>
              </w:rPr>
              <w:t xml:space="preserve"> as part of the provisional settlement</w:t>
            </w:r>
            <w:r w:rsidR="006645E5">
              <w:rPr>
                <w:rFonts w:ascii="Arial" w:hAnsi="Arial" w:cs="Arial"/>
              </w:rPr>
              <w:t>, but C</w:t>
            </w:r>
            <w:r w:rsidRPr="008D06BE">
              <w:rPr>
                <w:rFonts w:ascii="Arial" w:hAnsi="Arial" w:cs="Arial"/>
              </w:rPr>
              <w:t xml:space="preserve">heshire </w:t>
            </w:r>
            <w:r w:rsidR="006645E5">
              <w:rPr>
                <w:rFonts w:ascii="Arial" w:hAnsi="Arial" w:cs="Arial"/>
              </w:rPr>
              <w:t xml:space="preserve">will have a </w:t>
            </w:r>
            <w:r w:rsidRPr="008D06BE">
              <w:rPr>
                <w:rFonts w:ascii="Arial" w:hAnsi="Arial" w:cs="Arial"/>
              </w:rPr>
              <w:t>defici</w:t>
            </w:r>
            <w:r w:rsidR="00371A98">
              <w:rPr>
                <w:rFonts w:ascii="Arial" w:hAnsi="Arial" w:cs="Arial"/>
              </w:rPr>
              <w:t>t</w:t>
            </w:r>
            <w:r w:rsidRPr="008D06BE">
              <w:rPr>
                <w:rFonts w:ascii="Arial" w:hAnsi="Arial" w:cs="Arial"/>
              </w:rPr>
              <w:t xml:space="preserve"> of £300k</w:t>
            </w:r>
            <w:r w:rsidR="008312A4">
              <w:rPr>
                <w:rFonts w:ascii="Arial" w:hAnsi="Arial" w:cs="Arial"/>
              </w:rPr>
              <w:t xml:space="preserve">, as the full cost has not been received due to the apportionment of funding from the </w:t>
            </w:r>
            <w:r w:rsidR="00192375">
              <w:rPr>
                <w:rFonts w:ascii="Arial" w:hAnsi="Arial" w:cs="Arial"/>
              </w:rPr>
              <w:t>Government</w:t>
            </w:r>
            <w:r w:rsidRPr="008D06BE">
              <w:rPr>
                <w:rFonts w:ascii="Arial" w:hAnsi="Arial" w:cs="Arial"/>
              </w:rPr>
              <w:t>.</w:t>
            </w:r>
            <w:r w:rsidR="00192375">
              <w:rPr>
                <w:rFonts w:ascii="Arial" w:hAnsi="Arial" w:cs="Arial"/>
              </w:rPr>
              <w:t xml:space="preserve">  </w:t>
            </w:r>
          </w:p>
          <w:p w:rsidR="00B04038" w:rsidRDefault="00B04038" w:rsidP="0046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Bebbington gave an overview of the meetings that are due</w:t>
            </w:r>
            <w:r w:rsidR="008312A4">
              <w:rPr>
                <w:rFonts w:ascii="Arial" w:hAnsi="Arial" w:cs="Arial"/>
              </w:rPr>
              <w:t xml:space="preserve"> </w:t>
            </w:r>
            <w:r w:rsidR="00650565">
              <w:rPr>
                <w:rFonts w:ascii="Arial" w:hAnsi="Arial" w:cs="Arial"/>
              </w:rPr>
              <w:t xml:space="preserve">in connection with the preparation of </w:t>
            </w:r>
            <w:r w:rsidR="00C90AE0">
              <w:rPr>
                <w:rFonts w:ascii="Arial" w:hAnsi="Arial" w:cs="Arial"/>
              </w:rPr>
              <w:t xml:space="preserve">the </w:t>
            </w:r>
            <w:r w:rsidR="00650565">
              <w:rPr>
                <w:rFonts w:ascii="Arial" w:hAnsi="Arial" w:cs="Arial"/>
              </w:rPr>
              <w:t>budget proposals</w:t>
            </w:r>
            <w:r w:rsidR="00C90AE0">
              <w:rPr>
                <w:rFonts w:ascii="Arial" w:hAnsi="Arial" w:cs="Arial"/>
              </w:rPr>
              <w:t xml:space="preserve"> and precept. </w:t>
            </w:r>
          </w:p>
          <w:p w:rsidR="008D06BE" w:rsidRDefault="008D06BE" w:rsidP="00463B1C">
            <w:pPr>
              <w:rPr>
                <w:rFonts w:ascii="Arial" w:hAnsi="Arial" w:cs="Arial"/>
                <w:b/>
              </w:rPr>
            </w:pPr>
          </w:p>
        </w:tc>
      </w:tr>
      <w:tr w:rsidR="00F84E8C" w:rsidRPr="0019512A" w:rsidTr="00B111EE">
        <w:tc>
          <w:tcPr>
            <w:tcW w:w="550" w:type="dxa"/>
            <w:shd w:val="clear" w:color="auto" w:fill="auto"/>
          </w:tcPr>
          <w:p w:rsidR="00F84E8C" w:rsidRDefault="00F84E8C" w:rsidP="00463B1C">
            <w:pPr>
              <w:rPr>
                <w:rFonts w:ascii="Arial" w:hAnsi="Arial" w:cs="Arial"/>
                <w:b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A27035" w:rsidRDefault="00A27035" w:rsidP="00A2703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Other Business </w:t>
            </w:r>
          </w:p>
          <w:p w:rsidR="00A27035" w:rsidRPr="00A27035" w:rsidRDefault="00A27035" w:rsidP="004F4A83">
            <w:pPr>
              <w:tabs>
                <w:tab w:val="left" w:pos="567"/>
              </w:tabs>
              <w:rPr>
                <w:rFonts w:ascii="Arial" w:hAnsi="Arial"/>
                <w:b/>
                <w:color w:val="000000"/>
              </w:rPr>
            </w:pPr>
            <w:r w:rsidRPr="00A27035">
              <w:rPr>
                <w:rFonts w:ascii="Arial" w:hAnsi="Arial"/>
                <w:b/>
                <w:color w:val="000000"/>
              </w:rPr>
              <w:t>Items for Decision</w:t>
            </w:r>
          </w:p>
        </w:tc>
      </w:tr>
      <w:tr w:rsidR="00055C02" w:rsidRPr="0019512A" w:rsidTr="00B111EE">
        <w:tc>
          <w:tcPr>
            <w:tcW w:w="550" w:type="dxa"/>
            <w:shd w:val="clear" w:color="auto" w:fill="auto"/>
          </w:tcPr>
          <w:p w:rsidR="00055C02" w:rsidRDefault="00396382" w:rsidP="00755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D5FD2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838AA" w:rsidRPr="004C2DC3" w:rsidRDefault="004B2770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Public Contact Strategy</w:t>
            </w: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B111EE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17212F" w:rsidRPr="00653CDE" w:rsidRDefault="00B04038" w:rsidP="004C2D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Public Contact Strategy has been developed for the use of digital media</w:t>
            </w:r>
            <w:r w:rsidR="00930C0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and is an overarching strategy </w:t>
            </w:r>
            <w:r w:rsidR="00930C0B">
              <w:rPr>
                <w:rFonts w:ascii="Arial" w:hAnsi="Arial" w:cs="Arial"/>
                <w:color w:val="000000" w:themeColor="text1"/>
              </w:rPr>
              <w:t>for internal use</w:t>
            </w:r>
            <w:r w:rsidR="004F578B">
              <w:rPr>
                <w:rFonts w:ascii="Arial" w:hAnsi="Arial" w:cs="Arial"/>
                <w:color w:val="000000" w:themeColor="text1"/>
              </w:rPr>
              <w:t>, with f</w:t>
            </w:r>
            <w:r w:rsidR="00930C0B">
              <w:rPr>
                <w:rFonts w:ascii="Arial" w:hAnsi="Arial" w:cs="Arial"/>
                <w:color w:val="000000" w:themeColor="text1"/>
              </w:rPr>
              <w:t>urther work to be developed.</w:t>
            </w:r>
            <w:r w:rsidR="00E87221" w:rsidRPr="00653CD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E87221" w:rsidRDefault="00E87221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17212F" w:rsidRPr="004F578B" w:rsidRDefault="00930C0B" w:rsidP="004C2D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DECISION COG/D/189/2018 The Public Contact Strategy was noted.  </w:t>
            </w:r>
            <w:r w:rsidRPr="004F578B">
              <w:rPr>
                <w:rFonts w:ascii="Arial" w:hAnsi="Arial" w:cs="Arial"/>
                <w:color w:val="000000" w:themeColor="text1"/>
              </w:rPr>
              <w:t xml:space="preserve">It is not a public document and </w:t>
            </w:r>
            <w:r w:rsidR="004F578B" w:rsidRPr="004F578B">
              <w:rPr>
                <w:rFonts w:ascii="Arial" w:hAnsi="Arial" w:cs="Arial"/>
                <w:color w:val="000000" w:themeColor="text1"/>
              </w:rPr>
              <w:t xml:space="preserve">is </w:t>
            </w:r>
            <w:r w:rsidRPr="004F578B">
              <w:rPr>
                <w:rFonts w:ascii="Arial" w:hAnsi="Arial" w:cs="Arial"/>
                <w:color w:val="000000" w:themeColor="text1"/>
              </w:rPr>
              <w:t>to be developed further.</w:t>
            </w:r>
          </w:p>
          <w:p w:rsidR="00BB6341" w:rsidRDefault="00BB6341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E87221" w:rsidRDefault="00E87221" w:rsidP="00930C0B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D5FD2" w:rsidRPr="0019512A" w:rsidTr="00B111EE">
        <w:tc>
          <w:tcPr>
            <w:tcW w:w="550" w:type="dxa"/>
            <w:shd w:val="clear" w:color="auto" w:fill="auto"/>
          </w:tcPr>
          <w:p w:rsidR="002D5FD2" w:rsidRDefault="00B111EE" w:rsidP="00755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2D5FD2" w:rsidRDefault="006656A6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Data P</w:t>
            </w:r>
            <w:r w:rsidR="004B2770">
              <w:rPr>
                <w:rFonts w:ascii="Arial" w:hAnsi="Arial" w:cs="Arial"/>
                <w:b/>
                <w:color w:val="000000" w:themeColor="text1"/>
              </w:rPr>
              <w:t>rotection Policy</w:t>
            </w: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B111EE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9C6CB0" w:rsidRPr="009C6CB0" w:rsidRDefault="00930C0B" w:rsidP="004C2D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A/DCC Martland provided an overview of the policy which has been updated following the 2018 Data Protection Act which came into effect on 25 May 2018 and </w:t>
            </w:r>
            <w:r w:rsidR="0050009C">
              <w:rPr>
                <w:rFonts w:ascii="Arial" w:hAnsi="Arial" w:cs="Arial"/>
                <w:color w:val="000000" w:themeColor="text1"/>
              </w:rPr>
              <w:t xml:space="preserve">supplements the EU General Data Protection Regulation (GDPR). </w:t>
            </w:r>
            <w:r w:rsidR="0050009C" w:rsidRPr="00B874B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0009C">
              <w:rPr>
                <w:rFonts w:ascii="Arial" w:hAnsi="Arial" w:cs="Arial"/>
                <w:color w:val="000000" w:themeColor="text1"/>
              </w:rPr>
              <w:t>A discussion followed about the numbers of staff who had completed the training</w:t>
            </w:r>
            <w:r w:rsidR="00934AAD">
              <w:rPr>
                <w:rFonts w:ascii="Arial" w:hAnsi="Arial" w:cs="Arial"/>
                <w:color w:val="000000" w:themeColor="text1"/>
              </w:rPr>
              <w:t xml:space="preserve">.  It is understood that there are issues at present with the </w:t>
            </w:r>
            <w:r w:rsidR="00297D04">
              <w:rPr>
                <w:rFonts w:ascii="Arial" w:hAnsi="Arial" w:cs="Arial"/>
                <w:color w:val="000000" w:themeColor="text1"/>
              </w:rPr>
              <w:t xml:space="preserve">on line </w:t>
            </w:r>
            <w:r w:rsidR="00934AAD">
              <w:rPr>
                <w:rFonts w:ascii="Arial" w:hAnsi="Arial" w:cs="Arial"/>
                <w:color w:val="000000" w:themeColor="text1"/>
              </w:rPr>
              <w:t>training package.</w:t>
            </w:r>
            <w:r w:rsidR="0050009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9C6CB0" w:rsidRPr="009C6CB0" w:rsidRDefault="00650612" w:rsidP="004C2DC3">
            <w:pPr>
              <w:rPr>
                <w:rFonts w:ascii="Arial" w:hAnsi="Arial" w:cs="Arial"/>
                <w:color w:val="000000" w:themeColor="text1"/>
              </w:rPr>
            </w:pPr>
            <w:r w:rsidRPr="009C6CB0">
              <w:rPr>
                <w:rFonts w:ascii="Arial" w:hAnsi="Arial" w:cs="Arial"/>
                <w:color w:val="000000" w:themeColor="text1"/>
              </w:rPr>
              <w:t>Mrs B</w:t>
            </w:r>
            <w:r w:rsidR="0050009C">
              <w:rPr>
                <w:rFonts w:ascii="Arial" w:hAnsi="Arial" w:cs="Arial"/>
                <w:color w:val="000000" w:themeColor="text1"/>
              </w:rPr>
              <w:t xml:space="preserve">ailey explained </w:t>
            </w:r>
            <w:r w:rsidR="000060DC">
              <w:rPr>
                <w:rFonts w:ascii="Arial" w:hAnsi="Arial" w:cs="Arial"/>
                <w:color w:val="000000" w:themeColor="text1"/>
              </w:rPr>
              <w:t xml:space="preserve">some </w:t>
            </w:r>
            <w:r w:rsidRPr="009C6CB0">
              <w:rPr>
                <w:rFonts w:ascii="Arial" w:hAnsi="Arial" w:cs="Arial"/>
                <w:color w:val="000000" w:themeColor="text1"/>
              </w:rPr>
              <w:t>non compliance is d</w:t>
            </w:r>
            <w:r w:rsidR="0094356F">
              <w:rPr>
                <w:rFonts w:ascii="Arial" w:hAnsi="Arial" w:cs="Arial"/>
                <w:color w:val="000000" w:themeColor="text1"/>
              </w:rPr>
              <w:t>ue to people not ticking a box i</w:t>
            </w:r>
            <w:r w:rsidRPr="009C6CB0">
              <w:rPr>
                <w:rFonts w:ascii="Arial" w:hAnsi="Arial" w:cs="Arial"/>
                <w:color w:val="000000" w:themeColor="text1"/>
              </w:rPr>
              <w:t>n the tr</w:t>
            </w:r>
            <w:r w:rsidR="0050009C">
              <w:rPr>
                <w:rFonts w:ascii="Arial" w:hAnsi="Arial" w:cs="Arial"/>
                <w:color w:val="000000" w:themeColor="text1"/>
              </w:rPr>
              <w:t xml:space="preserve">aining </w:t>
            </w:r>
            <w:r w:rsidRPr="009C6CB0">
              <w:rPr>
                <w:rFonts w:ascii="Arial" w:hAnsi="Arial" w:cs="Arial"/>
                <w:color w:val="000000" w:themeColor="text1"/>
              </w:rPr>
              <w:t>package</w:t>
            </w:r>
            <w:r w:rsidR="0050009C">
              <w:rPr>
                <w:rFonts w:ascii="Arial" w:hAnsi="Arial" w:cs="Arial"/>
                <w:color w:val="000000" w:themeColor="text1"/>
              </w:rPr>
              <w:t>.</w:t>
            </w:r>
            <w:r w:rsidRPr="009C6CB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50009C" w:rsidRDefault="0050009C" w:rsidP="004C2DC3">
            <w:pPr>
              <w:rPr>
                <w:rFonts w:ascii="Arial" w:hAnsi="Arial" w:cs="Arial"/>
                <w:color w:val="000000" w:themeColor="text1"/>
              </w:rPr>
            </w:pPr>
          </w:p>
          <w:p w:rsidR="00934AAD" w:rsidRPr="009C6CB0" w:rsidRDefault="00934AAD" w:rsidP="004C2DC3">
            <w:pPr>
              <w:rPr>
                <w:rFonts w:ascii="Arial" w:hAnsi="Arial" w:cs="Arial"/>
                <w:color w:val="000000" w:themeColor="text1"/>
              </w:rPr>
            </w:pPr>
          </w:p>
          <w:p w:rsidR="0050009C" w:rsidRDefault="0050009C" w:rsidP="004C2D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ACTION COG/A/137/</w:t>
            </w:r>
            <w:r w:rsidRPr="001D5273">
              <w:rPr>
                <w:rFonts w:ascii="Arial" w:hAnsi="Arial" w:cs="Arial"/>
                <w:b/>
                <w:color w:val="000000" w:themeColor="text1"/>
              </w:rPr>
              <w:t>2018 Mr Martland asked everyone to support staff to complete th</w:t>
            </w:r>
            <w:r w:rsidR="001D5273" w:rsidRPr="001D5273">
              <w:rPr>
                <w:rFonts w:ascii="Arial" w:hAnsi="Arial" w:cs="Arial"/>
                <w:b/>
                <w:color w:val="000000" w:themeColor="text1"/>
              </w:rPr>
              <w:t>e NCALT information management t</w:t>
            </w:r>
            <w:r w:rsidRPr="001D5273">
              <w:rPr>
                <w:rFonts w:ascii="Arial" w:hAnsi="Arial" w:cs="Arial"/>
                <w:b/>
                <w:color w:val="000000" w:themeColor="text1"/>
              </w:rPr>
              <w:t xml:space="preserve">raining (GDPR) in January 2019. </w:t>
            </w:r>
            <w:r w:rsidR="001D5273">
              <w:rPr>
                <w:rFonts w:ascii="Arial" w:hAnsi="Arial" w:cs="Arial"/>
                <w:b/>
                <w:color w:val="000000" w:themeColor="text1"/>
              </w:rPr>
              <w:t xml:space="preserve"> Mrs Bailey to bring the numbers of officer and staff who have completed / not completed GDPR training, for review at </w:t>
            </w:r>
            <w:r w:rsidR="001D5273" w:rsidRPr="001D5273">
              <w:rPr>
                <w:rFonts w:ascii="Arial" w:hAnsi="Arial" w:cs="Arial"/>
                <w:b/>
                <w:color w:val="000000" w:themeColor="text1"/>
              </w:rPr>
              <w:t>COG in February 2019</w:t>
            </w:r>
            <w:r w:rsidRPr="001D5273">
              <w:rPr>
                <w:rFonts w:ascii="Arial" w:hAnsi="Arial" w:cs="Arial"/>
                <w:b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1D5273" w:rsidRPr="0050009C" w:rsidRDefault="001D5273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9C6CB0" w:rsidRDefault="0050009C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 w:rsidRPr="0050009C">
              <w:rPr>
                <w:rFonts w:ascii="Arial" w:hAnsi="Arial" w:cs="Arial"/>
                <w:b/>
                <w:color w:val="000000" w:themeColor="text1"/>
              </w:rPr>
              <w:t>DECISION COG/D/190/2018 – The</w:t>
            </w:r>
            <w:r w:rsidR="00547497">
              <w:rPr>
                <w:rFonts w:ascii="Arial" w:hAnsi="Arial" w:cs="Arial"/>
                <w:b/>
                <w:color w:val="000000" w:themeColor="text1"/>
              </w:rPr>
              <w:t xml:space="preserve"> updated</w:t>
            </w:r>
            <w:r w:rsidRPr="0050009C">
              <w:rPr>
                <w:rFonts w:ascii="Arial" w:hAnsi="Arial" w:cs="Arial"/>
                <w:b/>
                <w:color w:val="000000" w:themeColor="text1"/>
              </w:rPr>
              <w:t xml:space="preserve"> Data Protection Policy was agreed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:rsidR="009C6CB0" w:rsidRDefault="009C6CB0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03298A" w:rsidRDefault="0003298A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B111EE" w:rsidP="00755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111EE" w:rsidRDefault="004B2770" w:rsidP="004B277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PACE 1984 Amendments, 31 July 2018</w:t>
            </w: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B111EE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B111EE" w:rsidRDefault="004B2770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a)PACE 1984, amendments</w:t>
            </w:r>
          </w:p>
        </w:tc>
      </w:tr>
      <w:tr w:rsidR="004B2770" w:rsidRPr="0019512A" w:rsidTr="00B111EE">
        <w:tc>
          <w:tcPr>
            <w:tcW w:w="550" w:type="dxa"/>
            <w:shd w:val="clear" w:color="auto" w:fill="auto"/>
          </w:tcPr>
          <w:p w:rsidR="004B2770" w:rsidRDefault="004B2770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932004" w:rsidRPr="006E7898" w:rsidRDefault="006E7898" w:rsidP="006E7898">
            <w:pPr>
              <w:rPr>
                <w:rFonts w:ascii="Arial" w:hAnsi="Arial" w:cs="Arial"/>
                <w:color w:val="000000" w:themeColor="text1"/>
              </w:rPr>
            </w:pPr>
            <w:r w:rsidRPr="006E7898">
              <w:rPr>
                <w:rFonts w:ascii="Arial" w:hAnsi="Arial" w:cs="Arial"/>
                <w:color w:val="000000" w:themeColor="text1"/>
              </w:rPr>
              <w:t>T/ACC Hatchett</w:t>
            </w:r>
            <w:r>
              <w:rPr>
                <w:rFonts w:ascii="Arial" w:hAnsi="Arial" w:cs="Arial"/>
                <w:color w:val="000000" w:themeColor="text1"/>
              </w:rPr>
              <w:t xml:space="preserve"> provided an overview of the</w:t>
            </w:r>
            <w:r w:rsidR="001D5273">
              <w:rPr>
                <w:rFonts w:ascii="Arial" w:hAnsi="Arial" w:cs="Arial"/>
                <w:color w:val="000000" w:themeColor="text1"/>
              </w:rPr>
              <w:t xml:space="preserve"> PACE </w:t>
            </w:r>
            <w:r w:rsidR="00A706E3">
              <w:rPr>
                <w:rFonts w:ascii="Arial" w:hAnsi="Arial" w:cs="Arial"/>
                <w:color w:val="000000" w:themeColor="text1"/>
              </w:rPr>
              <w:t xml:space="preserve">Act </w:t>
            </w:r>
            <w:r w:rsidR="001D5273">
              <w:rPr>
                <w:rFonts w:ascii="Arial" w:hAnsi="Arial" w:cs="Arial"/>
                <w:color w:val="000000" w:themeColor="text1"/>
              </w:rPr>
              <w:t>1984 amendments</w:t>
            </w:r>
            <w:r>
              <w:rPr>
                <w:rFonts w:ascii="Arial" w:hAnsi="Arial" w:cs="Arial"/>
                <w:color w:val="000000" w:themeColor="text1"/>
              </w:rPr>
              <w:t xml:space="preserve"> that came into force from 31 July 2018, which are documented in the report.</w:t>
            </w:r>
            <w:r w:rsidRPr="006E789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6CB0" w:rsidRPr="006E7898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For example Superintendents no longer have to be present at custody.  </w:t>
            </w:r>
            <w:r w:rsidR="001D5273">
              <w:rPr>
                <w:rFonts w:ascii="Arial" w:hAnsi="Arial" w:cs="Arial"/>
                <w:color w:val="000000" w:themeColor="text1"/>
              </w:rPr>
              <w:t>A discussion followed about understanding the changes and implementation</w:t>
            </w:r>
            <w:r w:rsidR="00297D04">
              <w:rPr>
                <w:rFonts w:ascii="Arial" w:hAnsi="Arial" w:cs="Arial"/>
                <w:color w:val="000000" w:themeColor="text1"/>
              </w:rPr>
              <w:t xml:space="preserve"> plan</w:t>
            </w:r>
            <w:r w:rsidR="001D5273">
              <w:rPr>
                <w:rFonts w:ascii="Arial" w:hAnsi="Arial" w:cs="Arial"/>
                <w:color w:val="000000" w:themeColor="text1"/>
              </w:rPr>
              <w:t xml:space="preserve">.  </w:t>
            </w:r>
            <w:r>
              <w:rPr>
                <w:rFonts w:ascii="Arial" w:hAnsi="Arial" w:cs="Arial"/>
                <w:color w:val="000000" w:themeColor="text1"/>
              </w:rPr>
              <w:t>She explained the methods of training provision provided to different groups of staff and officers who are affected</w:t>
            </w:r>
            <w:r w:rsidR="001D5273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701C55" w:rsidRPr="006E7898" w:rsidRDefault="006E7898" w:rsidP="006E789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Code H has changed</w:t>
            </w:r>
            <w:r w:rsidR="001D5273">
              <w:rPr>
                <w:rFonts w:ascii="Arial" w:hAnsi="Arial" w:cs="Arial"/>
                <w:color w:val="000000" w:themeColor="text1"/>
              </w:rPr>
              <w:t xml:space="preserve"> the definition of ‘vulnerable’, which </w:t>
            </w:r>
            <w:r>
              <w:rPr>
                <w:rFonts w:ascii="Arial" w:hAnsi="Arial" w:cs="Arial"/>
                <w:color w:val="000000" w:themeColor="text1"/>
              </w:rPr>
              <w:t>will increase the requirement for an appropriate adult to be present.</w:t>
            </w:r>
          </w:p>
          <w:p w:rsidR="006819A2" w:rsidRPr="006E7898" w:rsidRDefault="006819A2" w:rsidP="004C2DC3">
            <w:pPr>
              <w:rPr>
                <w:rFonts w:ascii="Arial" w:hAnsi="Arial" w:cs="Arial"/>
                <w:color w:val="000000" w:themeColor="text1"/>
              </w:rPr>
            </w:pPr>
          </w:p>
          <w:p w:rsidR="006819A2" w:rsidRPr="006E7898" w:rsidRDefault="006819A2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 w:rsidRPr="006E7898">
              <w:rPr>
                <w:rFonts w:ascii="Arial" w:hAnsi="Arial" w:cs="Arial"/>
                <w:b/>
                <w:color w:val="000000" w:themeColor="text1"/>
              </w:rPr>
              <w:t>DECISION</w:t>
            </w:r>
            <w:r w:rsidR="006E7898" w:rsidRPr="006E7898">
              <w:rPr>
                <w:rFonts w:ascii="Arial" w:hAnsi="Arial" w:cs="Arial"/>
                <w:b/>
                <w:color w:val="000000" w:themeColor="text1"/>
              </w:rPr>
              <w:t xml:space="preserve"> COG/D/191/2018</w:t>
            </w:r>
            <w:r w:rsidRPr="006E7898">
              <w:rPr>
                <w:rFonts w:ascii="Arial" w:hAnsi="Arial" w:cs="Arial"/>
                <w:b/>
                <w:color w:val="000000" w:themeColor="text1"/>
              </w:rPr>
              <w:t xml:space="preserve"> – </w:t>
            </w:r>
            <w:r w:rsidR="006E7898" w:rsidRPr="006E7898">
              <w:rPr>
                <w:rFonts w:ascii="Arial" w:hAnsi="Arial" w:cs="Arial"/>
                <w:b/>
                <w:color w:val="000000" w:themeColor="text1"/>
              </w:rPr>
              <w:t>The five recommendations were a</w:t>
            </w:r>
            <w:r w:rsidRPr="006E7898">
              <w:rPr>
                <w:rFonts w:ascii="Arial" w:hAnsi="Arial" w:cs="Arial"/>
                <w:b/>
                <w:color w:val="000000" w:themeColor="text1"/>
              </w:rPr>
              <w:t>ccepted</w:t>
            </w:r>
            <w:r w:rsidR="006E7898">
              <w:rPr>
                <w:rFonts w:ascii="Arial" w:hAnsi="Arial" w:cs="Arial"/>
                <w:b/>
                <w:color w:val="000000" w:themeColor="text1"/>
              </w:rPr>
              <w:t>.</w:t>
            </w:r>
            <w:r w:rsidRPr="006E789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6E7898" w:rsidRDefault="006E7898" w:rsidP="006E78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Re-a</w:t>
            </w:r>
            <w:r w:rsidRPr="00D24684">
              <w:rPr>
                <w:rFonts w:ascii="Arial" w:hAnsi="Arial" w:cs="Arial"/>
              </w:rPr>
              <w:t xml:space="preserve">uthorise the use of Constabulary </w:t>
            </w:r>
            <w:r>
              <w:rPr>
                <w:rFonts w:ascii="Arial" w:hAnsi="Arial" w:cs="Arial"/>
              </w:rPr>
              <w:t xml:space="preserve">compliant </w:t>
            </w:r>
            <w:r w:rsidRPr="00D24684">
              <w:rPr>
                <w:rFonts w:ascii="Arial" w:hAnsi="Arial" w:cs="Arial"/>
              </w:rPr>
              <w:t xml:space="preserve">approved recording devices </w:t>
            </w:r>
            <w:r>
              <w:rPr>
                <w:rFonts w:ascii="Arial" w:hAnsi="Arial" w:cs="Arial"/>
              </w:rPr>
              <w:lastRenderedPageBreak/>
              <w:t xml:space="preserve">procured </w:t>
            </w:r>
            <w:r w:rsidRPr="00D24684">
              <w:rPr>
                <w:rFonts w:ascii="Arial" w:hAnsi="Arial" w:cs="Arial"/>
              </w:rPr>
              <w:t>for suspect interviews.</w:t>
            </w:r>
            <w:r>
              <w:rPr>
                <w:rFonts w:ascii="Arial" w:hAnsi="Arial" w:cs="Arial"/>
              </w:rPr>
              <w:t xml:space="preserve"> (Code E paragraphs 1.6)</w:t>
            </w:r>
          </w:p>
          <w:p w:rsidR="006E7898" w:rsidRDefault="006E7898" w:rsidP="006E78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the use of the revisions to PACE Codes C, H, E and F summary document for circulation to all staff – (Appendix D).</w:t>
            </w:r>
          </w:p>
          <w:p w:rsidR="006E7898" w:rsidRPr="006E7898" w:rsidRDefault="006E7898" w:rsidP="006E78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 the use of the revised Notice to person being interviewed under caution but not under arrest form. (Appendix E - Already in use).</w:t>
            </w:r>
          </w:p>
          <w:p w:rsidR="006E7898" w:rsidRPr="004C38ED" w:rsidRDefault="006E7898" w:rsidP="006E78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BWV will be considered and submitted in a separate COG paper; in essence, Do</w:t>
            </w:r>
            <w:r w:rsidRPr="00F810CC">
              <w:rPr>
                <w:rFonts w:ascii="Arial" w:hAnsi="Arial" w:cs="Arial"/>
                <w:b/>
              </w:rPr>
              <w:t xml:space="preserve"> not</w:t>
            </w:r>
            <w:r>
              <w:rPr>
                <w:rFonts w:ascii="Arial" w:hAnsi="Arial" w:cs="Arial"/>
              </w:rPr>
              <w:t xml:space="preserve"> at this time </w:t>
            </w:r>
            <w:r w:rsidRPr="004C38ED">
              <w:rPr>
                <w:rFonts w:ascii="Arial" w:hAnsi="Arial" w:cs="Arial"/>
              </w:rPr>
              <w:t>authoris</w:t>
            </w:r>
            <w:r>
              <w:rPr>
                <w:rFonts w:ascii="Arial" w:hAnsi="Arial" w:cs="Arial"/>
              </w:rPr>
              <w:t xml:space="preserve">e </w:t>
            </w:r>
            <w:r w:rsidRPr="004C38ED">
              <w:rPr>
                <w:rFonts w:ascii="Arial" w:hAnsi="Arial" w:cs="Arial"/>
              </w:rPr>
              <w:t>the use of B</w:t>
            </w:r>
            <w:r>
              <w:rPr>
                <w:rFonts w:ascii="Arial" w:hAnsi="Arial" w:cs="Arial"/>
              </w:rPr>
              <w:t>WV</w:t>
            </w:r>
            <w:r w:rsidRPr="004C38ED">
              <w:rPr>
                <w:rFonts w:ascii="Arial" w:hAnsi="Arial" w:cs="Arial"/>
              </w:rPr>
              <w:t xml:space="preserve"> for suspect interviews due to current issues with storage and data transfer to CPS.</w:t>
            </w:r>
            <w:r>
              <w:rPr>
                <w:rFonts w:ascii="Arial" w:hAnsi="Arial" w:cs="Arial"/>
              </w:rPr>
              <w:t xml:space="preserve"> </w:t>
            </w:r>
            <w:r w:rsidR="00A706E3">
              <w:rPr>
                <w:rFonts w:ascii="Arial" w:hAnsi="Arial" w:cs="Arial"/>
              </w:rPr>
              <w:t>(See COG/D/192/2018)</w:t>
            </w:r>
          </w:p>
          <w:p w:rsidR="006E7898" w:rsidRPr="000F72B4" w:rsidRDefault="006E7898" w:rsidP="006E789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extended use of live link will be considered and submitted in a separate COG paper. </w:t>
            </w:r>
          </w:p>
          <w:p w:rsidR="00701C55" w:rsidRDefault="00701C55" w:rsidP="004C2DC3">
            <w:pPr>
              <w:rPr>
                <w:rFonts w:ascii="Arial" w:hAnsi="Arial" w:cs="Arial"/>
                <w:color w:val="000000" w:themeColor="text1"/>
              </w:rPr>
            </w:pPr>
          </w:p>
          <w:p w:rsidR="001D5273" w:rsidRPr="006E7898" w:rsidRDefault="001D5273" w:rsidP="004C2DC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B2770" w:rsidRPr="0019512A" w:rsidTr="00B111EE">
        <w:tc>
          <w:tcPr>
            <w:tcW w:w="550" w:type="dxa"/>
            <w:shd w:val="clear" w:color="auto" w:fill="auto"/>
          </w:tcPr>
          <w:p w:rsidR="004B2770" w:rsidRDefault="004B2770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4B2770" w:rsidRDefault="004B2770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b)B</w:t>
            </w:r>
            <w:r w:rsidR="007E15EF">
              <w:rPr>
                <w:rFonts w:ascii="Arial" w:hAnsi="Arial" w:cs="Arial"/>
                <w:b/>
                <w:color w:val="000000" w:themeColor="text1"/>
              </w:rPr>
              <w:t xml:space="preserve">ody </w:t>
            </w:r>
            <w:r>
              <w:rPr>
                <w:rFonts w:ascii="Arial" w:hAnsi="Arial" w:cs="Arial"/>
                <w:b/>
                <w:color w:val="000000" w:themeColor="text1"/>
              </w:rPr>
              <w:t>W</w:t>
            </w:r>
            <w:r w:rsidR="007E15EF">
              <w:rPr>
                <w:rFonts w:ascii="Arial" w:hAnsi="Arial" w:cs="Arial"/>
                <w:b/>
                <w:color w:val="000000" w:themeColor="text1"/>
              </w:rPr>
              <w:t xml:space="preserve">orn </w:t>
            </w:r>
            <w:r>
              <w:rPr>
                <w:rFonts w:ascii="Arial" w:hAnsi="Arial" w:cs="Arial"/>
                <w:b/>
                <w:color w:val="000000" w:themeColor="text1"/>
              </w:rPr>
              <w:t>V</w:t>
            </w:r>
            <w:r w:rsidR="007E15EF">
              <w:rPr>
                <w:rFonts w:ascii="Arial" w:hAnsi="Arial" w:cs="Arial"/>
                <w:b/>
                <w:color w:val="000000" w:themeColor="text1"/>
              </w:rPr>
              <w:t>ideo</w:t>
            </w:r>
          </w:p>
        </w:tc>
      </w:tr>
      <w:tr w:rsidR="004B2770" w:rsidRPr="0019512A" w:rsidTr="00B111EE">
        <w:tc>
          <w:tcPr>
            <w:tcW w:w="550" w:type="dxa"/>
            <w:shd w:val="clear" w:color="auto" w:fill="auto"/>
          </w:tcPr>
          <w:p w:rsidR="004B2770" w:rsidRDefault="004B2770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6819A2" w:rsidRDefault="006E7898" w:rsidP="00F538E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T/ACC Hatchett said that the amendments r</w:t>
            </w:r>
            <w:r w:rsidR="006819A2" w:rsidRPr="006819A2">
              <w:rPr>
                <w:rFonts w:ascii="Arial" w:hAnsi="Arial" w:cs="Arial"/>
                <w:color w:val="000000" w:themeColor="text1"/>
              </w:rPr>
              <w:t>ecognise</w:t>
            </w:r>
            <w:r>
              <w:rPr>
                <w:rFonts w:ascii="Arial" w:hAnsi="Arial" w:cs="Arial"/>
                <w:color w:val="000000" w:themeColor="text1"/>
              </w:rPr>
              <w:t>d the use of BWV to interview suspects.  A discussion followed about the use of BWV</w:t>
            </w:r>
            <w:r w:rsidR="00631A6B">
              <w:rPr>
                <w:rFonts w:ascii="Arial" w:hAnsi="Arial" w:cs="Arial"/>
                <w:color w:val="000000" w:themeColor="text1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</w:rPr>
              <w:t>issues with transfe</w:t>
            </w:r>
            <w:r w:rsidR="00631A6B">
              <w:rPr>
                <w:rFonts w:ascii="Arial" w:hAnsi="Arial" w:cs="Arial"/>
                <w:color w:val="000000" w:themeColor="text1"/>
              </w:rPr>
              <w:t xml:space="preserve">r of information to CPS and </w:t>
            </w:r>
            <w:r w:rsidR="00F538E3">
              <w:rPr>
                <w:rFonts w:ascii="Arial" w:hAnsi="Arial" w:cs="Arial"/>
                <w:color w:val="000000" w:themeColor="text1"/>
              </w:rPr>
              <w:t>storage.  Therefore until the issues are resolved</w:t>
            </w:r>
            <w:r w:rsidR="006A2FF4">
              <w:rPr>
                <w:rFonts w:ascii="Arial" w:hAnsi="Arial" w:cs="Arial"/>
                <w:color w:val="000000" w:themeColor="text1"/>
              </w:rPr>
              <w:t>,</w:t>
            </w:r>
            <w:r w:rsidR="00F538E3">
              <w:rPr>
                <w:rFonts w:ascii="Arial" w:hAnsi="Arial" w:cs="Arial"/>
                <w:color w:val="000000" w:themeColor="text1"/>
              </w:rPr>
              <w:t xml:space="preserve"> BWV will only be used on </w:t>
            </w:r>
            <w:r w:rsidR="00631A6B">
              <w:rPr>
                <w:rFonts w:ascii="Arial" w:hAnsi="Arial" w:cs="Arial"/>
                <w:color w:val="000000" w:themeColor="text1"/>
              </w:rPr>
              <w:t xml:space="preserve">a </w:t>
            </w:r>
            <w:r w:rsidR="00F538E3">
              <w:rPr>
                <w:rFonts w:ascii="Arial" w:hAnsi="Arial" w:cs="Arial"/>
                <w:color w:val="000000" w:themeColor="text1"/>
              </w:rPr>
              <w:t>case by case basis in exceptional circumstances</w:t>
            </w:r>
            <w:r w:rsidR="00631A6B">
              <w:rPr>
                <w:rFonts w:ascii="Arial" w:hAnsi="Arial" w:cs="Arial"/>
                <w:color w:val="000000" w:themeColor="text1"/>
              </w:rPr>
              <w:t xml:space="preserve"> for interviews</w:t>
            </w:r>
            <w:r w:rsidR="00F538E3">
              <w:rPr>
                <w:rFonts w:ascii="Arial" w:hAnsi="Arial" w:cs="Arial"/>
                <w:color w:val="000000" w:themeColor="text1"/>
              </w:rPr>
              <w:t>.</w:t>
            </w:r>
            <w:r w:rsidR="006819A2" w:rsidRPr="006819A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A20899" w:rsidRDefault="00F538E3" w:rsidP="006819A2">
            <w:pPr>
              <w:rPr>
                <w:rFonts w:ascii="Arial" w:hAnsi="Arial" w:cs="Arial"/>
                <w:b/>
                <w:color w:val="000000" w:themeColor="text1"/>
              </w:rPr>
            </w:pPr>
            <w:r w:rsidRPr="00F538E3">
              <w:rPr>
                <w:rFonts w:ascii="Arial" w:hAnsi="Arial" w:cs="Arial"/>
                <w:color w:val="000000" w:themeColor="text1"/>
              </w:rPr>
              <w:t xml:space="preserve">T/ACC Hatchett </w:t>
            </w:r>
            <w:r w:rsidR="00631A6B">
              <w:rPr>
                <w:rFonts w:ascii="Arial" w:hAnsi="Arial" w:cs="Arial"/>
                <w:color w:val="000000" w:themeColor="text1"/>
              </w:rPr>
              <w:t xml:space="preserve">advised there is </w:t>
            </w:r>
            <w:r w:rsidRPr="00F538E3">
              <w:rPr>
                <w:rFonts w:ascii="Arial" w:hAnsi="Arial" w:cs="Arial"/>
                <w:color w:val="000000" w:themeColor="text1"/>
              </w:rPr>
              <w:t>an operational procedure in place</w:t>
            </w:r>
            <w:r w:rsidR="00631A6B">
              <w:rPr>
                <w:rFonts w:ascii="Arial" w:hAnsi="Arial" w:cs="Arial"/>
                <w:color w:val="000000" w:themeColor="text1"/>
              </w:rPr>
              <w:t xml:space="preserve"> for use of BWV.</w:t>
            </w:r>
          </w:p>
          <w:p w:rsidR="00A20899" w:rsidRDefault="00A20899" w:rsidP="006819A2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2922AC" w:rsidRDefault="006819A2" w:rsidP="006819A2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DECISION</w:t>
            </w:r>
            <w:r w:rsidR="00F538E3">
              <w:rPr>
                <w:rFonts w:ascii="Arial" w:hAnsi="Arial" w:cs="Arial"/>
                <w:b/>
                <w:color w:val="000000" w:themeColor="text1"/>
              </w:rPr>
              <w:t xml:space="preserve"> COG/D/192/2018 the two recommendations were accepted.</w:t>
            </w:r>
          </w:p>
          <w:p w:rsidR="00F538E3" w:rsidRDefault="00F538E3" w:rsidP="00F538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  <w:b/>
              </w:rPr>
              <w:t>NOT</w:t>
            </w:r>
            <w:r w:rsidRPr="008E4FE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routinely at this time </w:t>
            </w:r>
            <w:r w:rsidRPr="004C38ED">
              <w:rPr>
                <w:rFonts w:ascii="Arial" w:hAnsi="Arial" w:cs="Arial"/>
              </w:rPr>
              <w:t>authoris</w:t>
            </w:r>
            <w:r>
              <w:rPr>
                <w:rFonts w:ascii="Arial" w:hAnsi="Arial" w:cs="Arial"/>
              </w:rPr>
              <w:t xml:space="preserve">e </w:t>
            </w:r>
            <w:r w:rsidRPr="004C38ED">
              <w:rPr>
                <w:rFonts w:ascii="Arial" w:hAnsi="Arial" w:cs="Arial"/>
              </w:rPr>
              <w:t>the use of B</w:t>
            </w:r>
            <w:r>
              <w:rPr>
                <w:rFonts w:ascii="Arial" w:hAnsi="Arial" w:cs="Arial"/>
              </w:rPr>
              <w:t>WV</w:t>
            </w:r>
            <w:r w:rsidRPr="004C38ED">
              <w:rPr>
                <w:rFonts w:ascii="Arial" w:hAnsi="Arial" w:cs="Arial"/>
              </w:rPr>
              <w:t xml:space="preserve"> for suspect interviews due to current issues with storage and data transfer to CPS.</w:t>
            </w:r>
            <w:r>
              <w:rPr>
                <w:rFonts w:ascii="Arial" w:hAnsi="Arial" w:cs="Arial"/>
              </w:rPr>
              <w:t xml:space="preserve"> </w:t>
            </w:r>
          </w:p>
          <w:p w:rsidR="002922AC" w:rsidRDefault="00F538E3" w:rsidP="00F538E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</w:rPr>
            </w:pPr>
            <w:r w:rsidRPr="00F538E3">
              <w:rPr>
                <w:rFonts w:ascii="Arial" w:hAnsi="Arial" w:cs="Arial"/>
              </w:rPr>
              <w:t>To consider authorisation on a case by case basis of the use of BWV for recording suspect interviews when on investigative drive rounds for serious and complex cases (i.e. MIT cases).</w:t>
            </w:r>
          </w:p>
          <w:p w:rsidR="00F538E3" w:rsidRDefault="00F538E3" w:rsidP="00F538E3">
            <w:pPr>
              <w:pStyle w:val="ListParagraph"/>
              <w:spacing w:after="0" w:line="240" w:lineRule="auto"/>
              <w:ind w:left="644"/>
              <w:rPr>
                <w:rFonts w:ascii="Arial" w:hAnsi="Arial" w:cs="Arial"/>
              </w:rPr>
            </w:pPr>
          </w:p>
          <w:p w:rsidR="00F538E3" w:rsidRPr="00F538E3" w:rsidRDefault="00F538E3" w:rsidP="00F538E3">
            <w:pPr>
              <w:pStyle w:val="ListParagraph"/>
              <w:spacing w:after="0" w:line="240" w:lineRule="auto"/>
              <w:ind w:left="644"/>
              <w:rPr>
                <w:rFonts w:ascii="Arial" w:hAnsi="Arial" w:cs="Arial"/>
              </w:rPr>
            </w:pPr>
          </w:p>
        </w:tc>
      </w:tr>
      <w:tr w:rsidR="004B2770" w:rsidRPr="0019512A" w:rsidTr="00B111EE">
        <w:tc>
          <w:tcPr>
            <w:tcW w:w="550" w:type="dxa"/>
            <w:shd w:val="clear" w:color="auto" w:fill="auto"/>
          </w:tcPr>
          <w:p w:rsidR="004B2770" w:rsidRDefault="004B2770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4B2770" w:rsidRDefault="004B2770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c)Livelink</w:t>
            </w:r>
          </w:p>
        </w:tc>
      </w:tr>
      <w:tr w:rsidR="004B2770" w:rsidRPr="0019512A" w:rsidTr="00B111EE">
        <w:tc>
          <w:tcPr>
            <w:tcW w:w="550" w:type="dxa"/>
            <w:shd w:val="clear" w:color="auto" w:fill="auto"/>
          </w:tcPr>
          <w:p w:rsidR="004B2770" w:rsidRDefault="004B2770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C764B8" w:rsidRDefault="00F538E3" w:rsidP="004C2DC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T/ACC Hatchett said that th</w:t>
            </w:r>
            <w:r w:rsidR="00981D79">
              <w:rPr>
                <w:rFonts w:ascii="Arial" w:hAnsi="Arial" w:cs="Arial"/>
                <w:color w:val="000000" w:themeColor="text1"/>
              </w:rPr>
              <w:t>e update is about</w:t>
            </w:r>
            <w:r>
              <w:rPr>
                <w:rFonts w:ascii="Arial" w:hAnsi="Arial" w:cs="Arial"/>
                <w:color w:val="000000" w:themeColor="text1"/>
              </w:rPr>
              <w:t xml:space="preserve"> using the </w:t>
            </w:r>
            <w:r w:rsidR="002922AC" w:rsidRPr="002E1418">
              <w:rPr>
                <w:rFonts w:ascii="Arial" w:hAnsi="Arial" w:cs="Arial"/>
                <w:color w:val="000000" w:themeColor="text1"/>
              </w:rPr>
              <w:t>IT infrastructure</w:t>
            </w:r>
            <w:r w:rsidR="00981D79">
              <w:rPr>
                <w:rFonts w:ascii="Arial" w:hAnsi="Arial" w:cs="Arial"/>
                <w:color w:val="000000" w:themeColor="text1"/>
              </w:rPr>
              <w:t xml:space="preserve"> and the potential future use of livelink to interview </w:t>
            </w:r>
            <w:r>
              <w:rPr>
                <w:rFonts w:ascii="Arial" w:hAnsi="Arial" w:cs="Arial"/>
                <w:color w:val="000000" w:themeColor="text1"/>
              </w:rPr>
              <w:t>offenders</w:t>
            </w:r>
            <w:r w:rsidR="00981D79">
              <w:rPr>
                <w:rFonts w:ascii="Arial" w:hAnsi="Arial" w:cs="Arial"/>
                <w:color w:val="000000" w:themeColor="text1"/>
              </w:rPr>
              <w:t>,</w:t>
            </w:r>
            <w:r>
              <w:rPr>
                <w:rFonts w:ascii="Arial" w:hAnsi="Arial" w:cs="Arial"/>
                <w:color w:val="000000" w:themeColor="text1"/>
              </w:rPr>
              <w:t xml:space="preserve"> rather than driving to a distance location</w:t>
            </w:r>
            <w:r w:rsidR="00981D79"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D79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It was confirmed that livelink will only be available </w:t>
            </w:r>
            <w:r w:rsidR="00981D79">
              <w:rPr>
                <w:rFonts w:ascii="Arial" w:hAnsi="Arial" w:cs="Arial"/>
                <w:color w:val="000000" w:themeColor="text1"/>
              </w:rPr>
              <w:t>at current locations, no additional locations are required.</w:t>
            </w:r>
          </w:p>
          <w:p w:rsidR="00981D79" w:rsidRDefault="00981D79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2E1418" w:rsidRPr="00981D79" w:rsidRDefault="002E1418" w:rsidP="00C764B8">
            <w:pPr>
              <w:rPr>
                <w:rFonts w:ascii="Arial" w:hAnsi="Arial" w:cs="Arial"/>
                <w:b/>
              </w:rPr>
            </w:pPr>
            <w:r w:rsidRPr="00981D79">
              <w:rPr>
                <w:rFonts w:ascii="Arial" w:hAnsi="Arial" w:cs="Arial"/>
                <w:b/>
              </w:rPr>
              <w:t xml:space="preserve">DECISION </w:t>
            </w:r>
            <w:r w:rsidR="00F538E3" w:rsidRPr="00981D79">
              <w:rPr>
                <w:rFonts w:ascii="Arial" w:hAnsi="Arial" w:cs="Arial"/>
                <w:b/>
              </w:rPr>
              <w:t xml:space="preserve">COG/D/193/2018 The recommendation was noted and the future use of livelink to </w:t>
            </w:r>
            <w:r w:rsidR="00584316" w:rsidRPr="00981D79">
              <w:rPr>
                <w:rFonts w:ascii="Arial" w:hAnsi="Arial" w:cs="Arial"/>
                <w:b/>
              </w:rPr>
              <w:t xml:space="preserve">interview a suspect in police </w:t>
            </w:r>
            <w:r w:rsidR="007E15EF" w:rsidRPr="00981D79">
              <w:rPr>
                <w:rFonts w:ascii="Arial" w:hAnsi="Arial" w:cs="Arial"/>
                <w:b/>
              </w:rPr>
              <w:t>detention</w:t>
            </w:r>
            <w:r w:rsidR="00584316" w:rsidRPr="00981D79">
              <w:rPr>
                <w:rFonts w:ascii="Arial" w:hAnsi="Arial" w:cs="Arial"/>
                <w:b/>
              </w:rPr>
              <w:t xml:space="preserve"> </w:t>
            </w:r>
            <w:r w:rsidR="00981D79" w:rsidRPr="00981D79">
              <w:rPr>
                <w:rFonts w:ascii="Arial" w:hAnsi="Arial" w:cs="Arial"/>
                <w:b/>
              </w:rPr>
              <w:t xml:space="preserve">is for </w:t>
            </w:r>
            <w:r w:rsidR="00584316" w:rsidRPr="00981D79">
              <w:rPr>
                <w:rFonts w:ascii="Arial" w:hAnsi="Arial" w:cs="Arial"/>
                <w:b/>
              </w:rPr>
              <w:t>future consideration.</w:t>
            </w:r>
            <w:r w:rsidRPr="00981D79">
              <w:rPr>
                <w:rFonts w:ascii="Arial" w:hAnsi="Arial" w:cs="Arial"/>
                <w:b/>
              </w:rPr>
              <w:t xml:space="preserve"> </w:t>
            </w:r>
          </w:p>
          <w:p w:rsidR="002E1418" w:rsidRPr="00361458" w:rsidRDefault="002E1418" w:rsidP="00C764B8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2E1418" w:rsidRPr="00361458" w:rsidRDefault="00584316" w:rsidP="00C764B8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1458">
              <w:rPr>
                <w:rFonts w:ascii="Arial" w:hAnsi="Arial" w:cs="Arial"/>
                <w:b/>
                <w:color w:val="000000" w:themeColor="text1"/>
              </w:rPr>
              <w:t>ACTION COG/A/13</w:t>
            </w:r>
            <w:r w:rsidR="00061D95">
              <w:rPr>
                <w:rFonts w:ascii="Arial" w:hAnsi="Arial" w:cs="Arial"/>
                <w:b/>
                <w:color w:val="000000" w:themeColor="text1"/>
              </w:rPr>
              <w:t>8</w:t>
            </w:r>
            <w:r w:rsidRPr="00361458">
              <w:rPr>
                <w:rFonts w:ascii="Arial" w:hAnsi="Arial" w:cs="Arial"/>
                <w:b/>
                <w:color w:val="000000" w:themeColor="text1"/>
              </w:rPr>
              <w:t>/2018 -T/ACC Hatchett to check and update COG on potential expansion of livelink due to budget implications and training requirements.</w:t>
            </w:r>
          </w:p>
          <w:p w:rsidR="002E1418" w:rsidRPr="002E1418" w:rsidRDefault="002E1418" w:rsidP="00C764B8">
            <w:pPr>
              <w:rPr>
                <w:rFonts w:ascii="Arial" w:hAnsi="Arial" w:cs="Arial"/>
                <w:color w:val="000000" w:themeColor="text1"/>
              </w:rPr>
            </w:pPr>
          </w:p>
          <w:p w:rsidR="00C764B8" w:rsidRDefault="00C764B8" w:rsidP="00C764B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B111EE" w:rsidP="00755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111EE" w:rsidRDefault="004B2770" w:rsidP="004B2770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Warrington Local Policing Unit, Risley Police Station</w:t>
            </w: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B111EE" w:rsidP="007552DB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584316" w:rsidRPr="00584316" w:rsidRDefault="00584316" w:rsidP="004C2DC3">
            <w:pPr>
              <w:rPr>
                <w:rFonts w:ascii="Arial" w:hAnsi="Arial" w:cs="Arial"/>
                <w:color w:val="000000" w:themeColor="text1"/>
              </w:rPr>
            </w:pPr>
            <w:r w:rsidRPr="00584316">
              <w:rPr>
                <w:rFonts w:ascii="Arial" w:hAnsi="Arial" w:cs="Arial"/>
                <w:color w:val="000000" w:themeColor="text1"/>
              </w:rPr>
              <w:t>A discussion took place about the proposal.</w:t>
            </w:r>
            <w:r w:rsidR="004A250F">
              <w:rPr>
                <w:rFonts w:ascii="Arial" w:hAnsi="Arial" w:cs="Arial"/>
                <w:color w:val="000000" w:themeColor="text1"/>
              </w:rPr>
              <w:t xml:space="preserve">  Mr Bryan said that Appendix B is part two. </w:t>
            </w:r>
          </w:p>
          <w:p w:rsidR="00584316" w:rsidRDefault="00584316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111EE" w:rsidRDefault="00BB6BEB" w:rsidP="004C2DC3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DECISION</w:t>
            </w:r>
            <w:r w:rsidR="00584316">
              <w:rPr>
                <w:rFonts w:ascii="Arial" w:hAnsi="Arial" w:cs="Arial"/>
                <w:b/>
                <w:color w:val="000000" w:themeColor="text1"/>
              </w:rPr>
              <w:t xml:space="preserve"> COG/D/194/2018 The Warrington Local </w:t>
            </w:r>
            <w:r w:rsidR="00981D79">
              <w:rPr>
                <w:rFonts w:ascii="Arial" w:hAnsi="Arial" w:cs="Arial"/>
                <w:b/>
                <w:color w:val="000000" w:themeColor="text1"/>
              </w:rPr>
              <w:t>Policing</w:t>
            </w:r>
            <w:r w:rsidR="00584316">
              <w:rPr>
                <w:rFonts w:ascii="Arial" w:hAnsi="Arial" w:cs="Arial"/>
                <w:b/>
                <w:color w:val="000000" w:themeColor="text1"/>
              </w:rPr>
              <w:t xml:space="preserve">, Risley Police Station report was agreed to go forward to Joint Management Board pre brief on 19 December </w:t>
            </w:r>
            <w:r w:rsidR="00981D79">
              <w:rPr>
                <w:rFonts w:ascii="Arial" w:hAnsi="Arial" w:cs="Arial"/>
                <w:b/>
                <w:color w:val="000000" w:themeColor="text1"/>
              </w:rPr>
              <w:t>2018 and for decision to Joint M</w:t>
            </w:r>
            <w:r w:rsidR="00584316">
              <w:rPr>
                <w:rFonts w:ascii="Arial" w:hAnsi="Arial" w:cs="Arial"/>
                <w:b/>
                <w:color w:val="000000" w:themeColor="text1"/>
              </w:rPr>
              <w:t xml:space="preserve">anagement Board, 9 </w:t>
            </w:r>
            <w:r w:rsidR="00981D79">
              <w:rPr>
                <w:rFonts w:ascii="Arial" w:hAnsi="Arial" w:cs="Arial"/>
                <w:b/>
                <w:color w:val="000000" w:themeColor="text1"/>
              </w:rPr>
              <w:t>January</w:t>
            </w:r>
            <w:r w:rsidR="00584316">
              <w:rPr>
                <w:rFonts w:ascii="Arial" w:hAnsi="Arial" w:cs="Arial"/>
                <w:b/>
                <w:color w:val="000000" w:themeColor="text1"/>
              </w:rPr>
              <w:t xml:space="preserve"> 2019.</w:t>
            </w:r>
          </w:p>
          <w:p w:rsidR="009A50CA" w:rsidRDefault="009A50CA" w:rsidP="004C2DC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024F1" w:rsidRDefault="00B024F1" w:rsidP="004A250F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A036E" w:rsidRPr="0019512A" w:rsidTr="00B111EE">
        <w:tc>
          <w:tcPr>
            <w:tcW w:w="550" w:type="dxa"/>
            <w:shd w:val="clear" w:color="auto" w:fill="auto"/>
          </w:tcPr>
          <w:p w:rsidR="004A036E" w:rsidRDefault="004A036E" w:rsidP="00463B1C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4A036E" w:rsidRPr="00596846" w:rsidRDefault="00596846" w:rsidP="004A036E">
            <w:pPr>
              <w:rPr>
                <w:rFonts w:ascii="Arial" w:hAnsi="Arial" w:cs="Arial"/>
                <w:b/>
              </w:rPr>
            </w:pPr>
            <w:r w:rsidRPr="00596846">
              <w:rPr>
                <w:rFonts w:ascii="Arial" w:hAnsi="Arial" w:cs="Arial"/>
                <w:b/>
              </w:rPr>
              <w:t>Items for Discussion</w:t>
            </w:r>
          </w:p>
        </w:tc>
      </w:tr>
      <w:tr w:rsidR="004A036E" w:rsidRPr="0019512A" w:rsidTr="00B111EE">
        <w:tc>
          <w:tcPr>
            <w:tcW w:w="550" w:type="dxa"/>
            <w:shd w:val="clear" w:color="auto" w:fill="auto"/>
          </w:tcPr>
          <w:p w:rsidR="004A036E" w:rsidRDefault="00B111EE" w:rsidP="00896D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A036E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4A036E" w:rsidRPr="00396382" w:rsidRDefault="00396382" w:rsidP="00B72049">
            <w:pPr>
              <w:rPr>
                <w:rFonts w:ascii="Arial" w:hAnsi="Arial" w:cs="Arial"/>
              </w:rPr>
            </w:pPr>
            <w:r w:rsidRPr="00396382">
              <w:rPr>
                <w:rFonts w:ascii="Arial" w:hAnsi="Arial" w:cs="Arial"/>
              </w:rPr>
              <w:t>None</w:t>
            </w:r>
          </w:p>
        </w:tc>
      </w:tr>
      <w:tr w:rsidR="004A036E" w:rsidRPr="0019512A" w:rsidTr="00B111EE">
        <w:tc>
          <w:tcPr>
            <w:tcW w:w="550" w:type="dxa"/>
            <w:shd w:val="clear" w:color="auto" w:fill="auto"/>
          </w:tcPr>
          <w:p w:rsidR="004A036E" w:rsidRDefault="004A036E" w:rsidP="00463B1C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4A036E" w:rsidRPr="000766E3" w:rsidRDefault="004A036E" w:rsidP="00C00D2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</w:rPr>
            </w:pPr>
          </w:p>
        </w:tc>
      </w:tr>
      <w:tr w:rsidR="00B72049" w:rsidRPr="0019512A" w:rsidTr="00B111EE">
        <w:tc>
          <w:tcPr>
            <w:tcW w:w="550" w:type="dxa"/>
            <w:shd w:val="clear" w:color="auto" w:fill="auto"/>
          </w:tcPr>
          <w:p w:rsidR="00B72049" w:rsidRDefault="00B72049" w:rsidP="00463B1C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396382" w:rsidRPr="00396382" w:rsidRDefault="00396382" w:rsidP="00287B37">
            <w:pPr>
              <w:pStyle w:val="ListParagraph"/>
              <w:spacing w:after="0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Items for Information</w:t>
            </w:r>
          </w:p>
        </w:tc>
      </w:tr>
      <w:tr w:rsidR="00396382" w:rsidRPr="0019512A" w:rsidTr="00B111EE">
        <w:tc>
          <w:tcPr>
            <w:tcW w:w="550" w:type="dxa"/>
            <w:shd w:val="clear" w:color="auto" w:fill="auto"/>
          </w:tcPr>
          <w:p w:rsidR="00396382" w:rsidRDefault="00B111EE" w:rsidP="00463B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96382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396382" w:rsidRDefault="00C00D21" w:rsidP="00287B37">
            <w:pPr>
              <w:pStyle w:val="ListParagraph"/>
              <w:spacing w:after="0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  <w:p w:rsidR="00C00D21" w:rsidRPr="00396382" w:rsidRDefault="00C00D21" w:rsidP="00287B37">
            <w:pPr>
              <w:pStyle w:val="ListParagraph"/>
              <w:spacing w:after="0"/>
              <w:ind w:left="51" w:right="1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049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B72049" w:rsidRPr="00B72049" w:rsidRDefault="00B72049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B72049" w:rsidRDefault="00596846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/>
                <w:b/>
                <w:sz w:val="24"/>
                <w:szCs w:val="24"/>
              </w:rPr>
            </w:pPr>
            <w:r w:rsidRPr="00396382">
              <w:rPr>
                <w:rFonts w:ascii="Arial" w:hAnsi="Arial"/>
                <w:b/>
                <w:sz w:val="24"/>
                <w:szCs w:val="24"/>
              </w:rPr>
              <w:t>PART TWO  - PRIVATE ITEMS</w:t>
            </w:r>
          </w:p>
          <w:p w:rsidR="00C00D21" w:rsidRPr="00C00D21" w:rsidRDefault="00C00D21" w:rsidP="008F1651">
            <w:pPr>
              <w:pStyle w:val="Heading3"/>
              <w:spacing w:before="0"/>
              <w:ind w:left="51"/>
              <w:rPr>
                <w:rFonts w:ascii="Arial" w:hAnsi="Arial"/>
                <w:b w:val="0"/>
                <w:i/>
                <w:color w:val="auto"/>
                <w:sz w:val="22"/>
                <w:szCs w:val="22"/>
              </w:rPr>
            </w:pPr>
            <w:r w:rsidRPr="00C00D21">
              <w:rPr>
                <w:rFonts w:ascii="Arial" w:hAnsi="Arial"/>
                <w:b w:val="0"/>
                <w:i/>
                <w:color w:val="auto"/>
                <w:sz w:val="22"/>
                <w:szCs w:val="22"/>
              </w:rPr>
              <w:t xml:space="preserve">That the following matters be considered in private on the grounds that they involve </w:t>
            </w:r>
          </w:p>
          <w:p w:rsidR="00C00D21" w:rsidRPr="00C00D21" w:rsidRDefault="00C00D21" w:rsidP="008F1651">
            <w:pPr>
              <w:pStyle w:val="Heading3"/>
              <w:spacing w:before="0"/>
              <w:ind w:left="51"/>
              <w:rPr>
                <w:rFonts w:ascii="Arial" w:hAnsi="Arial"/>
                <w:b w:val="0"/>
                <w:i/>
                <w:color w:val="auto"/>
                <w:sz w:val="22"/>
                <w:szCs w:val="22"/>
              </w:rPr>
            </w:pPr>
            <w:r w:rsidRPr="00C00D21">
              <w:rPr>
                <w:rFonts w:ascii="Arial" w:hAnsi="Arial"/>
                <w:b w:val="0"/>
                <w:i/>
                <w:color w:val="auto"/>
                <w:sz w:val="22"/>
                <w:szCs w:val="22"/>
              </w:rPr>
              <w:t xml:space="preserve">the likely disclosure of exempt information as defined in the Freedom of Information </w:t>
            </w:r>
          </w:p>
          <w:p w:rsidR="00C00D21" w:rsidRDefault="00C00D21" w:rsidP="008F1651">
            <w:pPr>
              <w:ind w:left="51" w:right="175"/>
              <w:rPr>
                <w:rFonts w:ascii="Arial" w:hAnsi="Arial"/>
                <w:i/>
                <w:sz w:val="22"/>
                <w:szCs w:val="22"/>
              </w:rPr>
            </w:pPr>
            <w:r w:rsidRPr="00C00D21">
              <w:rPr>
                <w:rFonts w:ascii="Arial" w:hAnsi="Arial"/>
                <w:i/>
                <w:sz w:val="22"/>
                <w:szCs w:val="22"/>
              </w:rPr>
              <w:t>Act 2000. Section 31 Law Enforcement and Section 43 Commercial Interest</w:t>
            </w:r>
            <w:r>
              <w:rPr>
                <w:rFonts w:ascii="Arial" w:hAnsi="Arial"/>
                <w:i/>
                <w:sz w:val="22"/>
                <w:szCs w:val="22"/>
              </w:rPr>
              <w:t>.</w:t>
            </w:r>
          </w:p>
          <w:p w:rsidR="00C00D21" w:rsidRPr="00C00D21" w:rsidRDefault="00C00D21" w:rsidP="008F1651">
            <w:pPr>
              <w:ind w:left="51" w:right="175"/>
              <w:rPr>
                <w:rFonts w:ascii="Arial" w:hAnsi="Arial"/>
                <w:b/>
                <w:sz w:val="22"/>
                <w:szCs w:val="22"/>
              </w:rPr>
            </w:pPr>
          </w:p>
          <w:p w:rsidR="00396382" w:rsidRPr="00B72049" w:rsidRDefault="00396382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 w:rsidRPr="00396382">
              <w:rPr>
                <w:rFonts w:ascii="Arial" w:hAnsi="Arial"/>
                <w:b/>
                <w:sz w:val="24"/>
                <w:szCs w:val="24"/>
              </w:rPr>
              <w:t>Items for Decision</w:t>
            </w:r>
          </w:p>
        </w:tc>
      </w:tr>
      <w:tr w:rsidR="00B72049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B72049" w:rsidRPr="00B72049" w:rsidRDefault="00B111EE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96382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72049" w:rsidRPr="00B72049" w:rsidRDefault="004B277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Draft Minutes and Actions from 19 November 2018</w:t>
            </w:r>
          </w:p>
        </w:tc>
      </w:tr>
      <w:tr w:rsidR="00396382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396382" w:rsidRDefault="00396382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396382" w:rsidRDefault="00FB0325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 w:rsidRPr="00FB0325">
              <w:rPr>
                <w:rFonts w:ascii="Arial" w:hAnsi="Arial" w:cs="Arial"/>
                <w:sz w:val="24"/>
                <w:szCs w:val="24"/>
              </w:rPr>
              <w:t>As item one above.</w:t>
            </w:r>
          </w:p>
          <w:p w:rsidR="00FB0325" w:rsidRPr="00FB0325" w:rsidRDefault="00FB0325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846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596846" w:rsidRPr="00B72049" w:rsidRDefault="00B111EE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96382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596846" w:rsidRDefault="004B277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Body Worn Video, System Operating Procedure</w:t>
            </w:r>
          </w:p>
        </w:tc>
      </w:tr>
      <w:tr w:rsidR="00396382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396382" w:rsidRDefault="00396382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FB0325" w:rsidRPr="00FB0325" w:rsidRDefault="00FB0325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 w:rsidRPr="00FB0325">
              <w:rPr>
                <w:rFonts w:ascii="Arial" w:hAnsi="Arial" w:cs="Arial"/>
                <w:sz w:val="24"/>
                <w:szCs w:val="24"/>
              </w:rPr>
              <w:t>A brief discussion took place</w:t>
            </w:r>
            <w:r w:rsidR="007E15EF">
              <w:rPr>
                <w:rFonts w:ascii="Arial" w:hAnsi="Arial" w:cs="Arial"/>
                <w:sz w:val="24"/>
                <w:szCs w:val="24"/>
              </w:rPr>
              <w:t xml:space="preserve"> about the procedure</w:t>
            </w:r>
            <w:r w:rsidRPr="00FB032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0325" w:rsidRDefault="00FB0325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1D79" w:rsidRDefault="00981D79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2B33" w:rsidRDefault="00AC2B33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DECISION </w:t>
            </w:r>
            <w:r w:rsidR="00FB0325">
              <w:rPr>
                <w:rFonts w:ascii="Arial" w:hAnsi="Arial" w:cs="Arial"/>
                <w:b/>
                <w:sz w:val="24"/>
                <w:szCs w:val="24"/>
              </w:rPr>
              <w:t>COG/D/195/2018 The Body Worn Video System Operating Procedure was a</w:t>
            </w:r>
            <w:r>
              <w:rPr>
                <w:rFonts w:ascii="Arial" w:hAnsi="Arial" w:cs="Arial"/>
                <w:b/>
                <w:sz w:val="24"/>
                <w:szCs w:val="24"/>
              </w:rPr>
              <w:t>pproved</w:t>
            </w:r>
            <w:r w:rsidR="00FB032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AC2B33" w:rsidRDefault="00AC2B33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81D79" w:rsidRDefault="00981D79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049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B72049" w:rsidRPr="00B72049" w:rsidRDefault="00B111EE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72049" w:rsidRPr="00B72049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72049" w:rsidRPr="00B72049" w:rsidRDefault="004B277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PACE 1984, Amendments, 31 July 2018</w:t>
            </w: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7F18D8" w:rsidRDefault="00846419" w:rsidP="000370A0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 w:rsidRPr="000370A0">
              <w:rPr>
                <w:rFonts w:ascii="Arial" w:hAnsi="Arial" w:cs="Arial"/>
                <w:sz w:val="24"/>
                <w:szCs w:val="24"/>
              </w:rPr>
              <w:t xml:space="preserve">Ms Bebbington advised that </w:t>
            </w:r>
            <w:r w:rsidR="00297D04">
              <w:rPr>
                <w:rFonts w:ascii="Arial" w:hAnsi="Arial" w:cs="Arial"/>
                <w:sz w:val="24"/>
                <w:szCs w:val="24"/>
              </w:rPr>
              <w:t xml:space="preserve">there is a </w:t>
            </w:r>
            <w:r w:rsidR="000370A0">
              <w:rPr>
                <w:rFonts w:ascii="Arial" w:hAnsi="Arial" w:cs="Arial"/>
                <w:sz w:val="24"/>
                <w:szCs w:val="24"/>
              </w:rPr>
              <w:t>correction to the part two report, as she has</w:t>
            </w:r>
            <w:r w:rsidR="007F18D8" w:rsidRPr="000370A0">
              <w:rPr>
                <w:rFonts w:ascii="Arial" w:hAnsi="Arial" w:cs="Arial"/>
                <w:sz w:val="24"/>
                <w:szCs w:val="24"/>
              </w:rPr>
              <w:t xml:space="preserve"> the original business case for the digital recorders and the </w:t>
            </w:r>
            <w:r w:rsidR="000370A0" w:rsidRPr="000370A0">
              <w:rPr>
                <w:rFonts w:ascii="Arial" w:hAnsi="Arial" w:cs="Arial"/>
                <w:sz w:val="24"/>
                <w:szCs w:val="24"/>
              </w:rPr>
              <w:t xml:space="preserve">decision </w:t>
            </w:r>
            <w:r w:rsidR="007F18D8" w:rsidRPr="000370A0">
              <w:rPr>
                <w:rFonts w:ascii="Arial" w:hAnsi="Arial" w:cs="Arial"/>
                <w:sz w:val="24"/>
                <w:szCs w:val="24"/>
              </w:rPr>
              <w:t>item f</w:t>
            </w:r>
            <w:r w:rsidR="000370A0" w:rsidRPr="000370A0">
              <w:rPr>
                <w:rFonts w:ascii="Arial" w:hAnsi="Arial" w:cs="Arial"/>
                <w:sz w:val="24"/>
                <w:szCs w:val="24"/>
              </w:rPr>
              <w:t xml:space="preserve">rom </w:t>
            </w:r>
            <w:r w:rsidR="007F18D8" w:rsidRPr="000370A0">
              <w:rPr>
                <w:rFonts w:ascii="Arial" w:hAnsi="Arial" w:cs="Arial"/>
                <w:sz w:val="24"/>
                <w:szCs w:val="24"/>
              </w:rPr>
              <w:t>the Police Authority minutes that approved the 2010</w:t>
            </w:r>
            <w:r w:rsidR="007E1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18D8" w:rsidRPr="000370A0">
              <w:rPr>
                <w:rFonts w:ascii="Arial" w:hAnsi="Arial" w:cs="Arial"/>
                <w:sz w:val="24"/>
                <w:szCs w:val="24"/>
              </w:rPr>
              <w:t xml:space="preserve">-11 </w:t>
            </w:r>
            <w:r w:rsidR="000370A0" w:rsidRPr="000370A0">
              <w:rPr>
                <w:rFonts w:ascii="Arial" w:hAnsi="Arial" w:cs="Arial"/>
                <w:sz w:val="24"/>
                <w:szCs w:val="24"/>
              </w:rPr>
              <w:t xml:space="preserve">budget.  </w:t>
            </w:r>
          </w:p>
          <w:p w:rsidR="000370A0" w:rsidRDefault="000370A0" w:rsidP="000370A0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4B2770" w:rsidRDefault="004B277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Property and Exhibit Management</w:t>
            </w: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6F70A1" w:rsidRPr="00C84973" w:rsidRDefault="00AC2B33" w:rsidP="00C84973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 w:rsidRPr="007F18D8">
              <w:rPr>
                <w:rFonts w:ascii="Arial" w:hAnsi="Arial" w:cs="Arial"/>
                <w:sz w:val="24"/>
                <w:szCs w:val="24"/>
              </w:rPr>
              <w:t>Ms Gill</w:t>
            </w:r>
            <w:r w:rsidR="007F18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B3D">
              <w:rPr>
                <w:rFonts w:ascii="Arial" w:hAnsi="Arial" w:cs="Arial"/>
                <w:sz w:val="24"/>
                <w:szCs w:val="24"/>
              </w:rPr>
              <w:t>provided</w:t>
            </w:r>
            <w:r w:rsidR="007F18D8">
              <w:rPr>
                <w:rFonts w:ascii="Arial" w:hAnsi="Arial" w:cs="Arial"/>
                <w:sz w:val="24"/>
                <w:szCs w:val="24"/>
              </w:rPr>
              <w:t xml:space="preserve"> an overview of the report and recommendations. </w:t>
            </w:r>
            <w:r w:rsidR="00384B3D">
              <w:rPr>
                <w:rFonts w:ascii="Arial" w:hAnsi="Arial" w:cs="Arial"/>
                <w:sz w:val="24"/>
                <w:szCs w:val="24"/>
              </w:rPr>
              <w:t xml:space="preserve"> Option five is recommended</w:t>
            </w:r>
            <w:r w:rsidR="007F18D8">
              <w:rPr>
                <w:rFonts w:ascii="Arial" w:hAnsi="Arial" w:cs="Arial"/>
                <w:sz w:val="24"/>
                <w:szCs w:val="24"/>
              </w:rPr>
              <w:t>, which utilises current space for a central crime exhibit store</w:t>
            </w:r>
            <w:r w:rsidR="00297D0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F18D8">
              <w:rPr>
                <w:rFonts w:ascii="Arial" w:hAnsi="Arial" w:cs="Arial"/>
                <w:sz w:val="24"/>
                <w:szCs w:val="24"/>
              </w:rPr>
              <w:t xml:space="preserve">2 Property Officers and </w:t>
            </w:r>
            <w:r w:rsidR="007E15E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F18D8">
              <w:rPr>
                <w:rFonts w:ascii="Arial" w:hAnsi="Arial" w:cs="Arial"/>
                <w:sz w:val="24"/>
                <w:szCs w:val="24"/>
              </w:rPr>
              <w:t>walk in freezer</w:t>
            </w:r>
            <w:r w:rsidR="00297D04">
              <w:rPr>
                <w:rFonts w:ascii="Arial" w:hAnsi="Arial" w:cs="Arial"/>
                <w:sz w:val="24"/>
                <w:szCs w:val="24"/>
              </w:rPr>
              <w:t>.</w:t>
            </w:r>
            <w:r w:rsidR="00C849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18D8" w:rsidRPr="00C84973">
              <w:rPr>
                <w:rFonts w:ascii="Arial" w:hAnsi="Arial" w:cs="Arial"/>
                <w:sz w:val="24"/>
                <w:szCs w:val="24"/>
              </w:rPr>
              <w:t>Option five is at a lower cost than the other options</w:t>
            </w:r>
            <w:r w:rsidR="007E15EF" w:rsidRPr="00C8497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C87371" w:rsidRPr="00C84973">
              <w:rPr>
                <w:rFonts w:ascii="Arial" w:hAnsi="Arial" w:cs="Arial"/>
                <w:sz w:val="24"/>
                <w:szCs w:val="24"/>
              </w:rPr>
              <w:t xml:space="preserve">the funding is in the </w:t>
            </w:r>
            <w:r w:rsidR="007F18D8" w:rsidRPr="00C84973">
              <w:rPr>
                <w:rFonts w:ascii="Arial" w:hAnsi="Arial" w:cs="Arial"/>
                <w:sz w:val="24"/>
                <w:szCs w:val="24"/>
              </w:rPr>
              <w:t>budget from 2014/15</w:t>
            </w:r>
            <w:r w:rsidR="00C87371" w:rsidRPr="00C84973">
              <w:rPr>
                <w:rFonts w:ascii="Arial" w:hAnsi="Arial" w:cs="Arial"/>
                <w:sz w:val="24"/>
                <w:szCs w:val="24"/>
              </w:rPr>
              <w:t>, which includes the proposed staff increase</w:t>
            </w:r>
            <w:r w:rsidR="00682310" w:rsidRPr="00C84973">
              <w:rPr>
                <w:rFonts w:ascii="Arial" w:hAnsi="Arial" w:cs="Arial"/>
                <w:sz w:val="24"/>
                <w:szCs w:val="24"/>
              </w:rPr>
              <w:t xml:space="preserve"> and is part</w:t>
            </w:r>
            <w:r w:rsidR="00C87371" w:rsidRPr="00C84973">
              <w:rPr>
                <w:rFonts w:ascii="Arial" w:hAnsi="Arial" w:cs="Arial"/>
                <w:sz w:val="24"/>
                <w:szCs w:val="24"/>
              </w:rPr>
              <w:t xml:space="preserve"> of a</w:t>
            </w:r>
            <w:r w:rsidR="007F18D8" w:rsidRPr="00C84973">
              <w:rPr>
                <w:rFonts w:ascii="Arial" w:hAnsi="Arial" w:cs="Arial"/>
                <w:sz w:val="24"/>
                <w:szCs w:val="24"/>
              </w:rPr>
              <w:t xml:space="preserve"> wider piece of work that commenced a </w:t>
            </w:r>
            <w:r w:rsidR="00C87371" w:rsidRPr="00C84973">
              <w:rPr>
                <w:rFonts w:ascii="Arial" w:hAnsi="Arial" w:cs="Arial"/>
                <w:sz w:val="24"/>
                <w:szCs w:val="24"/>
              </w:rPr>
              <w:t>few</w:t>
            </w:r>
            <w:r w:rsidR="007F18D8" w:rsidRPr="00C84973">
              <w:rPr>
                <w:rFonts w:ascii="Arial" w:hAnsi="Arial" w:cs="Arial"/>
                <w:sz w:val="24"/>
                <w:szCs w:val="24"/>
              </w:rPr>
              <w:t xml:space="preserve"> years earlier.</w:t>
            </w:r>
          </w:p>
          <w:p w:rsidR="006F70A1" w:rsidRPr="000370A0" w:rsidRDefault="008C0BD9" w:rsidP="000370A0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A/CC Martland asked if Ms G</w:t>
            </w:r>
            <w:r w:rsidR="00A52F47">
              <w:rPr>
                <w:rFonts w:ascii="Arial" w:hAnsi="Arial" w:cs="Arial"/>
                <w:sz w:val="24"/>
                <w:szCs w:val="24"/>
              </w:rPr>
              <w:t>ill was comfortable with the recommendation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82310">
              <w:rPr>
                <w:rFonts w:ascii="Arial" w:hAnsi="Arial" w:cs="Arial"/>
                <w:sz w:val="24"/>
                <w:szCs w:val="24"/>
              </w:rPr>
              <w:t>she confirmed she was.</w:t>
            </w:r>
            <w:r w:rsidR="007E15E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70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2310">
              <w:rPr>
                <w:rFonts w:ascii="Arial" w:hAnsi="Arial" w:cs="Arial"/>
                <w:sz w:val="24"/>
                <w:szCs w:val="24"/>
              </w:rPr>
              <w:t xml:space="preserve">Mr Roscoe said </w:t>
            </w:r>
            <w:r w:rsidR="00A52F47" w:rsidRPr="000370A0">
              <w:rPr>
                <w:rFonts w:ascii="Arial" w:hAnsi="Arial" w:cs="Arial"/>
                <w:sz w:val="24"/>
                <w:szCs w:val="24"/>
              </w:rPr>
              <w:t>the work ha</w:t>
            </w:r>
            <w:r w:rsidR="00682310">
              <w:rPr>
                <w:rFonts w:ascii="Arial" w:hAnsi="Arial" w:cs="Arial"/>
                <w:sz w:val="24"/>
                <w:szCs w:val="24"/>
              </w:rPr>
              <w:t>d</w:t>
            </w:r>
            <w:r w:rsidR="00A52F47" w:rsidRPr="000370A0">
              <w:rPr>
                <w:rFonts w:ascii="Arial" w:hAnsi="Arial" w:cs="Arial"/>
                <w:sz w:val="24"/>
                <w:szCs w:val="24"/>
              </w:rPr>
              <w:t xml:space="preserve"> taken place over the last</w:t>
            </w:r>
            <w:r w:rsidR="006F70A1" w:rsidRPr="000370A0">
              <w:rPr>
                <w:rFonts w:ascii="Arial" w:hAnsi="Arial" w:cs="Arial"/>
                <w:sz w:val="24"/>
                <w:szCs w:val="24"/>
              </w:rPr>
              <w:t xml:space="preserve"> 12 months</w:t>
            </w:r>
            <w:r w:rsidR="00905E72" w:rsidRPr="000370A0">
              <w:rPr>
                <w:rFonts w:ascii="Arial" w:hAnsi="Arial" w:cs="Arial"/>
                <w:sz w:val="24"/>
                <w:szCs w:val="24"/>
              </w:rPr>
              <w:t xml:space="preserve"> with due </w:t>
            </w:r>
            <w:r w:rsidR="006F70A1" w:rsidRPr="000370A0">
              <w:rPr>
                <w:rFonts w:ascii="Arial" w:hAnsi="Arial" w:cs="Arial"/>
                <w:sz w:val="24"/>
                <w:szCs w:val="24"/>
              </w:rPr>
              <w:t>diligence</w:t>
            </w:r>
            <w:r w:rsidR="00682310">
              <w:rPr>
                <w:rFonts w:ascii="Arial" w:hAnsi="Arial" w:cs="Arial"/>
                <w:sz w:val="24"/>
                <w:szCs w:val="24"/>
              </w:rPr>
              <w:t>,</w:t>
            </w:r>
            <w:r w:rsidR="00905E72" w:rsidRPr="000370A0">
              <w:rPr>
                <w:rFonts w:ascii="Arial" w:hAnsi="Arial" w:cs="Arial"/>
                <w:sz w:val="24"/>
                <w:szCs w:val="24"/>
              </w:rPr>
              <w:t xml:space="preserve"> which included the </w:t>
            </w:r>
            <w:r w:rsidR="006F70A1" w:rsidRPr="000370A0">
              <w:rPr>
                <w:rFonts w:ascii="Arial" w:hAnsi="Arial" w:cs="Arial"/>
                <w:sz w:val="24"/>
                <w:szCs w:val="24"/>
              </w:rPr>
              <w:t xml:space="preserve">previous </w:t>
            </w:r>
            <w:r w:rsidR="00905E72" w:rsidRPr="000370A0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682310">
              <w:rPr>
                <w:rFonts w:ascii="Arial" w:hAnsi="Arial" w:cs="Arial"/>
                <w:sz w:val="24"/>
                <w:szCs w:val="24"/>
              </w:rPr>
              <w:t>work</w:t>
            </w:r>
            <w:r w:rsidR="00905E72" w:rsidRPr="000370A0">
              <w:rPr>
                <w:rFonts w:ascii="Arial" w:hAnsi="Arial" w:cs="Arial"/>
                <w:sz w:val="24"/>
                <w:szCs w:val="24"/>
              </w:rPr>
              <w:t xml:space="preserve"> on Property and Exhibit Management</w:t>
            </w:r>
            <w:r w:rsidR="006F70A1" w:rsidRPr="000370A0">
              <w:rPr>
                <w:rFonts w:ascii="Arial" w:hAnsi="Arial" w:cs="Arial"/>
                <w:sz w:val="24"/>
                <w:szCs w:val="24"/>
              </w:rPr>
              <w:t>.</w:t>
            </w:r>
            <w:r w:rsidR="001A6A9C" w:rsidRPr="000370A0">
              <w:rPr>
                <w:rFonts w:ascii="Arial" w:hAnsi="Arial" w:cs="Arial"/>
                <w:sz w:val="24"/>
                <w:szCs w:val="24"/>
              </w:rPr>
              <w:t xml:space="preserve">  Ownership and accountability </w:t>
            </w:r>
            <w:r w:rsidR="00905E72" w:rsidRPr="000370A0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1A6A9C" w:rsidRPr="000370A0">
              <w:rPr>
                <w:rFonts w:ascii="Arial" w:hAnsi="Arial" w:cs="Arial"/>
                <w:sz w:val="24"/>
                <w:szCs w:val="24"/>
              </w:rPr>
              <w:t xml:space="preserve">addressed in </w:t>
            </w:r>
            <w:r w:rsidR="00905E72" w:rsidRPr="000370A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A6A9C" w:rsidRPr="000370A0">
              <w:rPr>
                <w:rFonts w:ascii="Arial" w:hAnsi="Arial" w:cs="Arial"/>
                <w:sz w:val="24"/>
                <w:szCs w:val="24"/>
              </w:rPr>
              <w:t>business case.</w:t>
            </w:r>
          </w:p>
          <w:p w:rsidR="001A6A9C" w:rsidRPr="00905E72" w:rsidRDefault="00905E72" w:rsidP="00905E72">
            <w:pPr>
              <w:ind w:right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</w:t>
            </w:r>
            <w:r w:rsidR="001A6A9C" w:rsidRPr="00905E72">
              <w:rPr>
                <w:rFonts w:ascii="Arial" w:hAnsi="Arial" w:cs="Arial"/>
              </w:rPr>
              <w:t>DC</w:t>
            </w:r>
            <w:r w:rsidR="00F43C2E" w:rsidRPr="00905E72">
              <w:rPr>
                <w:rFonts w:ascii="Arial" w:hAnsi="Arial" w:cs="Arial"/>
              </w:rPr>
              <w:t xml:space="preserve">C </w:t>
            </w:r>
            <w:r>
              <w:rPr>
                <w:rFonts w:ascii="Arial" w:hAnsi="Arial" w:cs="Arial"/>
              </w:rPr>
              <w:t xml:space="preserve">Martland </w:t>
            </w:r>
            <w:r w:rsidR="00F43C2E" w:rsidRPr="00905E72">
              <w:rPr>
                <w:rFonts w:ascii="Arial" w:hAnsi="Arial" w:cs="Arial"/>
              </w:rPr>
              <w:t>a</w:t>
            </w:r>
            <w:r w:rsidR="001A6A9C" w:rsidRPr="00905E72">
              <w:rPr>
                <w:rFonts w:ascii="Arial" w:hAnsi="Arial" w:cs="Arial"/>
              </w:rPr>
              <w:t>s</w:t>
            </w:r>
            <w:r w:rsidR="00F43C2E" w:rsidRPr="00905E72">
              <w:rPr>
                <w:rFonts w:ascii="Arial" w:hAnsi="Arial" w:cs="Arial"/>
              </w:rPr>
              <w:t>k</w:t>
            </w:r>
            <w:r w:rsidR="001A6A9C" w:rsidRPr="00905E72">
              <w:rPr>
                <w:rFonts w:ascii="Arial" w:hAnsi="Arial" w:cs="Arial"/>
              </w:rPr>
              <w:t>ed for any comments or observations</w:t>
            </w:r>
            <w:r>
              <w:rPr>
                <w:rFonts w:ascii="Arial" w:hAnsi="Arial" w:cs="Arial"/>
              </w:rPr>
              <w:t xml:space="preserve"> – none received</w:t>
            </w:r>
            <w:r w:rsidR="001A6A9C" w:rsidRPr="00905E72">
              <w:rPr>
                <w:rFonts w:ascii="Arial" w:hAnsi="Arial" w:cs="Arial"/>
              </w:rPr>
              <w:t>.</w:t>
            </w:r>
          </w:p>
          <w:p w:rsidR="001A6A9C" w:rsidRDefault="001A6A9C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70A0" w:rsidRDefault="000370A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6A9C" w:rsidRDefault="001A6A9C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DECISION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 xml:space="preserve"> COG/D/196/2018</w:t>
            </w:r>
            <w:r w:rsidR="00C84973">
              <w:rPr>
                <w:rFonts w:ascii="Arial" w:hAnsi="Arial" w:cs="Arial"/>
                <w:b/>
                <w:sz w:val="24"/>
                <w:szCs w:val="24"/>
              </w:rPr>
              <w:t xml:space="preserve"> –Option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 xml:space="preserve"> 5, was a</w:t>
            </w:r>
            <w:r>
              <w:rPr>
                <w:rFonts w:ascii="Arial" w:hAnsi="Arial" w:cs="Arial"/>
                <w:b/>
                <w:sz w:val="24"/>
                <w:szCs w:val="24"/>
              </w:rPr>
              <w:t>pproved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>. The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budget </w:t>
            </w:r>
            <w:r w:rsidR="0056607F">
              <w:rPr>
                <w:rFonts w:ascii="Arial" w:hAnsi="Arial" w:cs="Arial"/>
                <w:b/>
                <w:sz w:val="24"/>
                <w:szCs w:val="24"/>
              </w:rPr>
              <w:t xml:space="preserve">was approved </w:t>
            </w:r>
            <w:r>
              <w:rPr>
                <w:rFonts w:ascii="Arial" w:hAnsi="Arial" w:cs="Arial"/>
                <w:b/>
                <w:sz w:val="24"/>
                <w:szCs w:val="24"/>
              </w:rPr>
              <w:t>previously</w:t>
            </w:r>
            <w:r w:rsidR="0056607F">
              <w:rPr>
                <w:rFonts w:ascii="Arial" w:hAnsi="Arial" w:cs="Arial"/>
                <w:b/>
                <w:sz w:val="24"/>
                <w:szCs w:val="24"/>
              </w:rPr>
              <w:t xml:space="preserve"> in 2014/15.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 xml:space="preserve">  The </w:t>
            </w:r>
            <w:r w:rsidR="0056607F">
              <w:rPr>
                <w:rFonts w:ascii="Arial" w:hAnsi="Arial" w:cs="Arial"/>
                <w:b/>
                <w:sz w:val="24"/>
                <w:szCs w:val="24"/>
              </w:rPr>
              <w:t>proposed staffing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 xml:space="preserve">has been included in PBB 2019/20 and will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only be approved 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 xml:space="preserve">at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end of financial year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 xml:space="preserve"> in the 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lastRenderedPageBreak/>
              <w:t>PBB Budget report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B6F7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>Procurement will be a</w:t>
            </w:r>
            <w:r w:rsidR="00D43266">
              <w:rPr>
                <w:rFonts w:ascii="Arial" w:hAnsi="Arial" w:cs="Arial"/>
                <w:b/>
                <w:sz w:val="24"/>
                <w:szCs w:val="24"/>
              </w:rPr>
              <w:t>ddressed through the Strategic P</w:t>
            </w:r>
            <w:r w:rsidR="00905E72">
              <w:rPr>
                <w:rFonts w:ascii="Arial" w:hAnsi="Arial" w:cs="Arial"/>
                <w:b/>
                <w:sz w:val="24"/>
                <w:szCs w:val="24"/>
              </w:rPr>
              <w:t>rocurement meeting if required.</w:t>
            </w:r>
          </w:p>
          <w:p w:rsidR="00AB6F76" w:rsidRDefault="00AB6F76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2A81" w:rsidRDefault="00132A81" w:rsidP="00905E72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4B2770" w:rsidRDefault="004B277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Mapping Solution</w:t>
            </w: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0E2AA6" w:rsidRPr="000370A0" w:rsidRDefault="00297D04" w:rsidP="000E2AA6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discussion took place and </w:t>
            </w:r>
            <w:r w:rsidR="00E16A57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recommendation </w:t>
            </w:r>
            <w:r w:rsidR="00C51E02">
              <w:rPr>
                <w:rFonts w:ascii="Arial" w:hAnsi="Arial" w:cs="Arial"/>
                <w:sz w:val="24"/>
                <w:szCs w:val="24"/>
              </w:rPr>
              <w:t>was</w:t>
            </w:r>
            <w:r>
              <w:rPr>
                <w:rFonts w:ascii="Arial" w:hAnsi="Arial" w:cs="Arial"/>
                <w:sz w:val="24"/>
                <w:szCs w:val="24"/>
              </w:rPr>
              <w:t xml:space="preserve"> approved. </w:t>
            </w:r>
          </w:p>
          <w:p w:rsidR="007154EA" w:rsidRPr="000E2AA6" w:rsidRDefault="007154EA" w:rsidP="000E2AA6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43C2E" w:rsidRDefault="00F43C2E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4B2770" w:rsidRDefault="00A47572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Custody</w:t>
            </w:r>
            <w:r w:rsidR="00361458">
              <w:rPr>
                <w:rFonts w:ascii="Arial" w:hAnsi="Arial" w:cs="Arial"/>
                <w:b/>
                <w:sz w:val="24"/>
                <w:szCs w:val="24"/>
              </w:rPr>
              <w:t xml:space="preserve"> Inspection</w:t>
            </w:r>
            <w:r w:rsidR="004B2770">
              <w:rPr>
                <w:rFonts w:ascii="Arial" w:hAnsi="Arial" w:cs="Arial"/>
                <w:b/>
                <w:sz w:val="24"/>
                <w:szCs w:val="24"/>
              </w:rPr>
              <w:t xml:space="preserve"> Action Plan</w:t>
            </w: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7E4640" w:rsidRDefault="00361458" w:rsidP="004647ED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T/ACC Hatchett </w:t>
            </w:r>
            <w:r w:rsidR="00CC74D7">
              <w:rPr>
                <w:rFonts w:ascii="Arial" w:hAnsi="Arial" w:cs="Arial"/>
                <w:sz w:val="24"/>
                <w:szCs w:val="24"/>
              </w:rPr>
              <w:t>advised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4647ED" w:rsidRPr="000800DC">
              <w:rPr>
                <w:rFonts w:ascii="Arial" w:hAnsi="Arial" w:cs="Arial"/>
                <w:sz w:val="24"/>
                <w:szCs w:val="24"/>
              </w:rPr>
              <w:t>HMIC</w:t>
            </w:r>
            <w:r w:rsidR="00A47572" w:rsidRPr="000800DC">
              <w:rPr>
                <w:rFonts w:ascii="Arial" w:hAnsi="Arial" w:cs="Arial"/>
                <w:sz w:val="24"/>
                <w:szCs w:val="24"/>
              </w:rPr>
              <w:t xml:space="preserve">FRS </w:t>
            </w:r>
            <w:r>
              <w:rPr>
                <w:rFonts w:ascii="Arial" w:hAnsi="Arial" w:cs="Arial"/>
                <w:sz w:val="24"/>
                <w:szCs w:val="24"/>
              </w:rPr>
              <w:t xml:space="preserve">had carried out an unannounced </w:t>
            </w:r>
            <w:r w:rsidR="00CC74D7">
              <w:rPr>
                <w:rFonts w:ascii="Arial" w:hAnsi="Arial" w:cs="Arial"/>
                <w:sz w:val="24"/>
                <w:szCs w:val="24"/>
              </w:rPr>
              <w:t xml:space="preserve">Custody inspection </w:t>
            </w:r>
            <w:r>
              <w:rPr>
                <w:rFonts w:ascii="Arial" w:hAnsi="Arial" w:cs="Arial"/>
                <w:sz w:val="24"/>
                <w:szCs w:val="24"/>
              </w:rPr>
              <w:t>recently and the report is due to be published</w:t>
            </w:r>
            <w:r w:rsidR="00C51E02"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sz w:val="24"/>
                <w:szCs w:val="24"/>
              </w:rPr>
              <w:t xml:space="preserve"> 19 January 2019. </w:t>
            </w:r>
            <w:r w:rsidR="00CC74D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C74D7">
              <w:rPr>
                <w:rFonts w:ascii="Arial" w:hAnsi="Arial" w:cs="Arial"/>
                <w:sz w:val="24"/>
                <w:szCs w:val="24"/>
              </w:rPr>
              <w:t xml:space="preserve"> draft</w:t>
            </w:r>
            <w:r>
              <w:rPr>
                <w:rFonts w:ascii="Arial" w:hAnsi="Arial" w:cs="Arial"/>
                <w:sz w:val="24"/>
                <w:szCs w:val="24"/>
              </w:rPr>
              <w:t xml:space="preserve"> action plan is in place to progress the recommendations identified by the inspection</w:t>
            </w:r>
            <w:r w:rsidR="00CC74D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A discussion followed about the need to scope out the</w:t>
            </w:r>
            <w:r w:rsidR="00CC74D7">
              <w:rPr>
                <w:rFonts w:ascii="Arial" w:hAnsi="Arial" w:cs="Arial"/>
                <w:sz w:val="24"/>
                <w:szCs w:val="24"/>
              </w:rPr>
              <w:t xml:space="preserve"> recommendation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relating to privacy.  </w:t>
            </w:r>
          </w:p>
          <w:p w:rsidR="001B0CF1" w:rsidRDefault="001B0CF1" w:rsidP="004647ED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</w:p>
          <w:p w:rsidR="004647ED" w:rsidRDefault="00361458" w:rsidP="004647ED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DECISION COG/D/198/2018 the Custody Inspection action plan was noted.</w:t>
            </w:r>
          </w:p>
          <w:p w:rsidR="009C7B89" w:rsidRPr="00361458" w:rsidRDefault="009C7B89" w:rsidP="00361458">
            <w:pPr>
              <w:ind w:right="175"/>
              <w:rPr>
                <w:rFonts w:ascii="Arial" w:hAnsi="Arial" w:cs="Arial"/>
                <w:b/>
              </w:rPr>
            </w:pPr>
          </w:p>
          <w:p w:rsidR="004647ED" w:rsidRDefault="004647ED" w:rsidP="001B0CF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361458">
              <w:rPr>
                <w:rFonts w:ascii="Arial" w:hAnsi="Arial" w:cs="Arial"/>
                <w:b/>
                <w:sz w:val="24"/>
                <w:szCs w:val="24"/>
              </w:rPr>
              <w:t>CTION COG/A/</w:t>
            </w:r>
            <w:r w:rsidR="000370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4FA0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2C4D09">
              <w:rPr>
                <w:rFonts w:ascii="Arial" w:hAnsi="Arial" w:cs="Arial"/>
                <w:b/>
                <w:sz w:val="24"/>
                <w:szCs w:val="24"/>
              </w:rPr>
              <w:t xml:space="preserve">/2018 T/ACC Hatchett to </w:t>
            </w:r>
            <w:r w:rsidR="001B0CF1">
              <w:rPr>
                <w:rFonts w:ascii="Arial" w:hAnsi="Arial" w:cs="Arial"/>
                <w:b/>
                <w:sz w:val="24"/>
                <w:szCs w:val="24"/>
              </w:rPr>
              <w:t xml:space="preserve">report back to COG in May on the </w:t>
            </w:r>
            <w:r w:rsidR="002C4D09">
              <w:rPr>
                <w:rFonts w:ascii="Arial" w:hAnsi="Arial" w:cs="Arial"/>
                <w:b/>
                <w:sz w:val="24"/>
                <w:szCs w:val="24"/>
              </w:rPr>
              <w:t>updated action plan</w:t>
            </w:r>
            <w:r w:rsidR="001B0CF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1B0CF1" w:rsidRDefault="001B0CF1" w:rsidP="001B0CF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B2770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4B2770" w:rsidRDefault="004B277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Stop Search guidance</w:t>
            </w:r>
          </w:p>
          <w:p w:rsidR="009C7B89" w:rsidRPr="007E4640" w:rsidRDefault="000800DC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 w:rsidRPr="007E4640">
              <w:rPr>
                <w:rFonts w:ascii="Arial" w:hAnsi="Arial" w:cs="Arial"/>
                <w:sz w:val="24"/>
                <w:szCs w:val="24"/>
              </w:rPr>
              <w:t>No</w:t>
            </w:r>
            <w:r w:rsidR="009C7B89" w:rsidRPr="007E4640">
              <w:rPr>
                <w:rFonts w:ascii="Arial" w:hAnsi="Arial" w:cs="Arial"/>
                <w:sz w:val="24"/>
                <w:szCs w:val="24"/>
              </w:rPr>
              <w:t xml:space="preserve"> issues raised.</w:t>
            </w:r>
          </w:p>
          <w:p w:rsidR="00B541B6" w:rsidRDefault="00B541B6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41B6" w:rsidRDefault="00B541B6" w:rsidP="007E4640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DECISION</w:t>
            </w:r>
            <w:r w:rsidR="007E4640">
              <w:rPr>
                <w:rFonts w:ascii="Arial" w:hAnsi="Arial" w:cs="Arial"/>
                <w:b/>
                <w:sz w:val="24"/>
                <w:szCs w:val="24"/>
              </w:rPr>
              <w:t xml:space="preserve"> COG/D/199/2018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7E4640">
              <w:rPr>
                <w:rFonts w:ascii="Arial" w:hAnsi="Arial" w:cs="Arial"/>
                <w:b/>
                <w:sz w:val="24"/>
                <w:szCs w:val="24"/>
              </w:rPr>
              <w:t>The Stop Search Guidance was accepted.</w:t>
            </w:r>
          </w:p>
        </w:tc>
      </w:tr>
      <w:tr w:rsidR="00B111EE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B111EE" w:rsidRDefault="00B111EE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B111EE" w:rsidRDefault="00B111EE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00D21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C00D21" w:rsidRDefault="00C00D21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C00D21" w:rsidRDefault="00C00D21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Items for</w:t>
            </w:r>
            <w:r w:rsidR="008F165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Discussion</w:t>
            </w:r>
          </w:p>
        </w:tc>
      </w:tr>
      <w:tr w:rsidR="00B111EE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B111EE" w:rsidRDefault="00B111EE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2770">
              <w:rPr>
                <w:rFonts w:ascii="Arial" w:hAnsi="Arial" w:cs="Arial"/>
              </w:rPr>
              <w:t>7.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111EE" w:rsidRDefault="004B2770" w:rsidP="008F1651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0800DC">
              <w:rPr>
                <w:rFonts w:ascii="Arial" w:hAnsi="Arial" w:cs="Arial"/>
                <w:b/>
                <w:sz w:val="24"/>
                <w:szCs w:val="24"/>
              </w:rPr>
              <w:t>ensics Accreditation update rep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0800DC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</w:tr>
      <w:tr w:rsidR="00B72049" w:rsidRPr="0019512A" w:rsidTr="00B111EE">
        <w:trPr>
          <w:trHeight w:val="284"/>
        </w:trPr>
        <w:tc>
          <w:tcPr>
            <w:tcW w:w="550" w:type="dxa"/>
            <w:shd w:val="clear" w:color="auto" w:fill="auto"/>
          </w:tcPr>
          <w:p w:rsidR="00B72049" w:rsidRPr="00B72049" w:rsidRDefault="00B72049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0800DC" w:rsidRDefault="007E4640" w:rsidP="000800DC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T/ACC Hatchett </w:t>
            </w:r>
            <w:r w:rsidR="005E5DA9">
              <w:rPr>
                <w:rFonts w:ascii="Arial" w:hAnsi="Arial" w:cs="Arial"/>
                <w:sz w:val="24"/>
                <w:szCs w:val="24"/>
              </w:rPr>
              <w:t xml:space="preserve">explained the background </w:t>
            </w:r>
            <w:r>
              <w:rPr>
                <w:rFonts w:ascii="Arial" w:hAnsi="Arial" w:cs="Arial"/>
                <w:sz w:val="24"/>
                <w:szCs w:val="24"/>
              </w:rPr>
              <w:t xml:space="preserve">and short timeline to gain ISO 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>qualification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 xml:space="preserve"> fingerprints</w:t>
            </w:r>
            <w:r w:rsidR="005E5DA9">
              <w:rPr>
                <w:rFonts w:ascii="Arial" w:hAnsi="Arial" w:cs="Arial"/>
                <w:sz w:val="24"/>
                <w:szCs w:val="24"/>
              </w:rPr>
              <w:t xml:space="preserve"> between </w:t>
            </w:r>
            <w:r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>2018 to J</w:t>
            </w:r>
            <w:r>
              <w:rPr>
                <w:rFonts w:ascii="Arial" w:hAnsi="Arial" w:cs="Arial"/>
                <w:sz w:val="24"/>
                <w:szCs w:val="24"/>
              </w:rPr>
              <w:t xml:space="preserve">anuary </w:t>
            </w:r>
            <w:r w:rsidR="005E5DA9">
              <w:rPr>
                <w:rFonts w:ascii="Arial" w:hAnsi="Arial" w:cs="Arial"/>
                <w:sz w:val="24"/>
                <w:szCs w:val="24"/>
              </w:rPr>
              <w:t xml:space="preserve">2019.  This </w:t>
            </w:r>
            <w:r>
              <w:rPr>
                <w:rFonts w:ascii="Arial" w:hAnsi="Arial" w:cs="Arial"/>
                <w:sz w:val="24"/>
                <w:szCs w:val="24"/>
              </w:rPr>
              <w:t>is too short for all forces to be accredited in the time line provided.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 xml:space="preserve">  Cheshire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be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 xml:space="preserve"> ready in </w:t>
            </w:r>
            <w:r>
              <w:rPr>
                <w:rFonts w:ascii="Arial" w:hAnsi="Arial" w:cs="Arial"/>
                <w:sz w:val="24"/>
                <w:szCs w:val="24"/>
              </w:rPr>
              <w:t>the new year and ha</w:t>
            </w:r>
            <w:r w:rsidR="005E5DA9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an accreditation da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 xml:space="preserve">te in May 2019.  Therefore </w:t>
            </w:r>
            <w:r w:rsidR="005E5DA9">
              <w:rPr>
                <w:rFonts w:ascii="Arial" w:hAnsi="Arial" w:cs="Arial"/>
                <w:sz w:val="24"/>
                <w:szCs w:val="24"/>
              </w:rPr>
              <w:t>Cheshire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 xml:space="preserve"> could be operating outside of accreditation p</w:t>
            </w:r>
            <w:r w:rsidR="005E5DA9">
              <w:rPr>
                <w:rFonts w:ascii="Arial" w:hAnsi="Arial" w:cs="Arial"/>
                <w:sz w:val="24"/>
                <w:szCs w:val="24"/>
              </w:rPr>
              <w:t>rior to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 xml:space="preserve"> May 2019</w:t>
            </w:r>
            <w:r w:rsidR="00682310">
              <w:rPr>
                <w:rFonts w:ascii="Arial" w:hAnsi="Arial" w:cs="Arial"/>
                <w:sz w:val="24"/>
                <w:szCs w:val="24"/>
              </w:rPr>
              <w:t xml:space="preserve">, which </w:t>
            </w:r>
            <w:r w:rsidR="005E5DA9">
              <w:rPr>
                <w:rFonts w:ascii="Arial" w:hAnsi="Arial" w:cs="Arial"/>
                <w:sz w:val="24"/>
                <w:szCs w:val="24"/>
              </w:rPr>
              <w:t>involves a s</w:t>
            </w:r>
            <w:r w:rsidR="000800DC" w:rsidRPr="00AE0F4D">
              <w:rPr>
                <w:rFonts w:ascii="Arial" w:hAnsi="Arial" w:cs="Arial"/>
                <w:sz w:val="24"/>
                <w:szCs w:val="24"/>
              </w:rPr>
              <w:t xml:space="preserve">mall </w:t>
            </w:r>
            <w:r w:rsidR="003F5CE0" w:rsidRPr="00AE0F4D">
              <w:rPr>
                <w:rFonts w:ascii="Arial" w:hAnsi="Arial" w:cs="Arial"/>
                <w:sz w:val="24"/>
                <w:szCs w:val="24"/>
              </w:rPr>
              <w:t>numbers</w:t>
            </w:r>
            <w:r>
              <w:rPr>
                <w:rFonts w:ascii="Arial" w:hAnsi="Arial" w:cs="Arial"/>
                <w:sz w:val="24"/>
                <w:szCs w:val="24"/>
              </w:rPr>
              <w:t xml:space="preserve"> of cases</w:t>
            </w:r>
            <w:r w:rsidR="00682310">
              <w:rPr>
                <w:rFonts w:ascii="Arial" w:hAnsi="Arial" w:cs="Arial"/>
                <w:sz w:val="24"/>
                <w:szCs w:val="24"/>
              </w:rPr>
              <w:t xml:space="preserve">.  There are </w:t>
            </w:r>
            <w:r w:rsidR="005E5DA9">
              <w:rPr>
                <w:rFonts w:ascii="Arial" w:hAnsi="Arial" w:cs="Arial"/>
                <w:sz w:val="24"/>
                <w:szCs w:val="24"/>
              </w:rPr>
              <w:t>contingencies in place</w:t>
            </w:r>
            <w:r w:rsidR="00682310">
              <w:rPr>
                <w:rFonts w:ascii="Arial" w:hAnsi="Arial" w:cs="Arial"/>
                <w:sz w:val="24"/>
                <w:szCs w:val="24"/>
              </w:rPr>
              <w:t xml:space="preserve"> and the </w:t>
            </w:r>
            <w:r w:rsidR="005E5DA9">
              <w:rPr>
                <w:rFonts w:ascii="Arial" w:hAnsi="Arial" w:cs="Arial"/>
                <w:sz w:val="24"/>
                <w:szCs w:val="24"/>
              </w:rPr>
              <w:t xml:space="preserve">risk is low.  </w:t>
            </w:r>
          </w:p>
          <w:p w:rsidR="00FC1B2C" w:rsidRDefault="00FC1B2C" w:rsidP="000800DC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sz w:val="24"/>
                <w:szCs w:val="24"/>
              </w:rPr>
            </w:pPr>
          </w:p>
          <w:p w:rsidR="00FC1B2C" w:rsidRPr="007E4640" w:rsidRDefault="00FC1B2C" w:rsidP="000800DC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 w:rsidRPr="007E4640"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0370A0">
              <w:rPr>
                <w:rFonts w:ascii="Arial" w:hAnsi="Arial" w:cs="Arial"/>
                <w:b/>
                <w:sz w:val="24"/>
                <w:szCs w:val="24"/>
              </w:rPr>
              <w:t xml:space="preserve"> COG/A/14</w:t>
            </w:r>
            <w:r w:rsidR="00724F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4640">
              <w:rPr>
                <w:rFonts w:ascii="Arial" w:hAnsi="Arial" w:cs="Arial"/>
                <w:b/>
                <w:sz w:val="24"/>
                <w:szCs w:val="24"/>
              </w:rPr>
              <w:t>/2018 T/ACC Hatchett to update COG in June 2019</w:t>
            </w:r>
            <w:r w:rsidR="005E5DA9">
              <w:rPr>
                <w:rFonts w:ascii="Arial" w:hAnsi="Arial" w:cs="Arial"/>
                <w:b/>
                <w:sz w:val="24"/>
                <w:szCs w:val="24"/>
              </w:rPr>
              <w:t xml:space="preserve"> on the ISO accreditation for fingerprints.</w:t>
            </w:r>
          </w:p>
          <w:p w:rsidR="000800DC" w:rsidRDefault="000800DC" w:rsidP="000800DC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0F4D" w:rsidRDefault="000800DC" w:rsidP="000800DC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DECISION </w:t>
            </w:r>
            <w:r w:rsidR="007E4640">
              <w:rPr>
                <w:rFonts w:ascii="Arial" w:hAnsi="Arial" w:cs="Arial"/>
                <w:b/>
                <w:sz w:val="24"/>
                <w:szCs w:val="24"/>
              </w:rPr>
              <w:t xml:space="preserve">COG/D/200/2018 </w:t>
            </w:r>
            <w:r w:rsidR="000A365B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7E4640">
              <w:rPr>
                <w:rFonts w:ascii="Arial" w:hAnsi="Arial" w:cs="Arial"/>
                <w:b/>
                <w:sz w:val="24"/>
                <w:szCs w:val="24"/>
              </w:rPr>
              <w:t>The Forensics accreditation update was noted.</w:t>
            </w:r>
          </w:p>
          <w:p w:rsidR="00B72049" w:rsidRPr="00B72049" w:rsidRDefault="00B72049" w:rsidP="000800DC">
            <w:pPr>
              <w:pStyle w:val="ListParagraph"/>
              <w:spacing w:after="0" w:line="240" w:lineRule="auto"/>
              <w:ind w:left="51" w:right="1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036E" w:rsidRPr="0019512A" w:rsidTr="00B111EE">
        <w:tc>
          <w:tcPr>
            <w:tcW w:w="550" w:type="dxa"/>
            <w:shd w:val="clear" w:color="auto" w:fill="auto"/>
          </w:tcPr>
          <w:p w:rsidR="004A036E" w:rsidRDefault="004A036E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596846" w:rsidRPr="004C2DC3" w:rsidRDefault="00596846" w:rsidP="008F1651">
            <w:pPr>
              <w:ind w:left="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Information</w:t>
            </w:r>
          </w:p>
        </w:tc>
      </w:tr>
      <w:tr w:rsidR="00B72049" w:rsidRPr="0019512A" w:rsidTr="00B111EE">
        <w:tc>
          <w:tcPr>
            <w:tcW w:w="550" w:type="dxa"/>
            <w:shd w:val="clear" w:color="auto" w:fill="auto"/>
          </w:tcPr>
          <w:p w:rsidR="00B72049" w:rsidRDefault="004A074C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B2770">
              <w:rPr>
                <w:rFonts w:ascii="Arial" w:hAnsi="Arial" w:cs="Arial"/>
              </w:rPr>
              <w:t>8</w:t>
            </w:r>
            <w:r w:rsidR="00B72049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72049" w:rsidRPr="004C2DC3" w:rsidRDefault="006122F4" w:rsidP="008F1651">
            <w:pPr>
              <w:ind w:left="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Performance u</w:t>
            </w:r>
            <w:r w:rsidR="00B72049">
              <w:rPr>
                <w:rFonts w:ascii="Arial" w:hAnsi="Arial" w:cs="Arial"/>
                <w:b/>
              </w:rPr>
              <w:t>pdate from Collaborations</w:t>
            </w:r>
          </w:p>
        </w:tc>
      </w:tr>
      <w:tr w:rsidR="00B72049" w:rsidRPr="0019512A" w:rsidTr="00B111EE">
        <w:tc>
          <w:tcPr>
            <w:tcW w:w="550" w:type="dxa"/>
            <w:shd w:val="clear" w:color="auto" w:fill="auto"/>
          </w:tcPr>
          <w:p w:rsidR="00B72049" w:rsidRDefault="00B72049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B72049" w:rsidRPr="004B2770" w:rsidRDefault="004B2770" w:rsidP="004B277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4B2770">
              <w:rPr>
                <w:rFonts w:ascii="Arial" w:hAnsi="Arial" w:cs="Arial"/>
              </w:rPr>
              <w:t>Underwater Search unit</w:t>
            </w:r>
            <w:r w:rsidR="006122F4">
              <w:rPr>
                <w:rFonts w:ascii="Arial" w:hAnsi="Arial" w:cs="Arial"/>
              </w:rPr>
              <w:t xml:space="preserve"> – no issues raised.</w:t>
            </w:r>
          </w:p>
          <w:p w:rsidR="007E4640" w:rsidRDefault="004B2770" w:rsidP="004B277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4B2770">
              <w:rPr>
                <w:rFonts w:ascii="Arial" w:hAnsi="Arial" w:cs="Arial"/>
              </w:rPr>
              <w:t>NWMPG</w:t>
            </w:r>
            <w:r w:rsidR="00E13625">
              <w:rPr>
                <w:rFonts w:ascii="Arial" w:hAnsi="Arial" w:cs="Arial"/>
              </w:rPr>
              <w:t xml:space="preserve"> – Mr M</w:t>
            </w:r>
            <w:r w:rsidR="00C51E02">
              <w:rPr>
                <w:rFonts w:ascii="Arial" w:hAnsi="Arial" w:cs="Arial"/>
              </w:rPr>
              <w:t xml:space="preserve">artland asked </w:t>
            </w:r>
            <w:r w:rsidR="006122F4">
              <w:rPr>
                <w:rFonts w:ascii="Arial" w:hAnsi="Arial" w:cs="Arial"/>
              </w:rPr>
              <w:t>Mrs Bailey</w:t>
            </w:r>
            <w:r w:rsidR="00E13625">
              <w:rPr>
                <w:rFonts w:ascii="Arial" w:hAnsi="Arial" w:cs="Arial"/>
              </w:rPr>
              <w:t xml:space="preserve"> </w:t>
            </w:r>
            <w:r w:rsidR="00C51E02">
              <w:rPr>
                <w:rFonts w:ascii="Arial" w:hAnsi="Arial" w:cs="Arial"/>
              </w:rPr>
              <w:t xml:space="preserve">to review </w:t>
            </w:r>
            <w:r w:rsidR="00E13625">
              <w:rPr>
                <w:rFonts w:ascii="Arial" w:hAnsi="Arial" w:cs="Arial"/>
              </w:rPr>
              <w:t xml:space="preserve">staffing </w:t>
            </w:r>
            <w:r w:rsidR="006122F4">
              <w:rPr>
                <w:rFonts w:ascii="Arial" w:hAnsi="Arial" w:cs="Arial"/>
              </w:rPr>
              <w:t>levels</w:t>
            </w:r>
            <w:r w:rsidR="00C51E02">
              <w:rPr>
                <w:rFonts w:ascii="Arial" w:hAnsi="Arial" w:cs="Arial"/>
              </w:rPr>
              <w:t>.</w:t>
            </w:r>
            <w:r w:rsidR="00E13625">
              <w:rPr>
                <w:rFonts w:ascii="Arial" w:hAnsi="Arial" w:cs="Arial"/>
              </w:rPr>
              <w:t xml:space="preserve"> </w:t>
            </w:r>
          </w:p>
          <w:p w:rsidR="004B2770" w:rsidRPr="00892829" w:rsidRDefault="00E13625" w:rsidP="00005733">
            <w:pPr>
              <w:rPr>
                <w:rFonts w:ascii="Arial" w:hAnsi="Arial" w:cs="Arial"/>
                <w:b/>
              </w:rPr>
            </w:pPr>
            <w:r w:rsidRPr="00892829">
              <w:rPr>
                <w:rFonts w:ascii="Arial" w:hAnsi="Arial" w:cs="Arial"/>
                <w:b/>
              </w:rPr>
              <w:t xml:space="preserve">ACTION </w:t>
            </w:r>
            <w:r w:rsidR="00724FA0">
              <w:rPr>
                <w:rFonts w:ascii="Arial" w:hAnsi="Arial" w:cs="Arial"/>
                <w:b/>
              </w:rPr>
              <w:t>COG/A/142</w:t>
            </w:r>
            <w:r w:rsidR="007E4640" w:rsidRPr="00892829">
              <w:rPr>
                <w:rFonts w:ascii="Arial" w:hAnsi="Arial" w:cs="Arial"/>
                <w:b/>
              </w:rPr>
              <w:t xml:space="preserve">/2018 </w:t>
            </w:r>
            <w:r w:rsidR="00682310">
              <w:rPr>
                <w:rFonts w:ascii="Arial" w:hAnsi="Arial" w:cs="Arial"/>
                <w:b/>
              </w:rPr>
              <w:t xml:space="preserve">- </w:t>
            </w:r>
            <w:r w:rsidR="007E4640" w:rsidRPr="00892829">
              <w:rPr>
                <w:rFonts w:ascii="Arial" w:hAnsi="Arial" w:cs="Arial"/>
                <w:b/>
              </w:rPr>
              <w:t xml:space="preserve">A/DCC Martland asked Mrs Bailey to review staffing levels at NWMPG </w:t>
            </w:r>
            <w:r w:rsidR="00005733">
              <w:rPr>
                <w:rFonts w:ascii="Arial" w:hAnsi="Arial" w:cs="Arial"/>
                <w:b/>
              </w:rPr>
              <w:t xml:space="preserve">due to the cost to Cheshire </w:t>
            </w:r>
            <w:r w:rsidR="007E4640" w:rsidRPr="00892829">
              <w:rPr>
                <w:rFonts w:ascii="Arial" w:hAnsi="Arial" w:cs="Arial"/>
                <w:b/>
              </w:rPr>
              <w:t xml:space="preserve">following </w:t>
            </w:r>
            <w:r w:rsidR="00005733">
              <w:rPr>
                <w:rFonts w:ascii="Arial" w:hAnsi="Arial" w:cs="Arial"/>
                <w:b/>
              </w:rPr>
              <w:t xml:space="preserve">the </w:t>
            </w:r>
            <w:r w:rsidR="007E4640" w:rsidRPr="00892829">
              <w:rPr>
                <w:rFonts w:ascii="Arial" w:hAnsi="Arial" w:cs="Arial"/>
                <w:b/>
              </w:rPr>
              <w:t>notice</w:t>
            </w:r>
            <w:r w:rsidR="00B32196">
              <w:rPr>
                <w:rFonts w:ascii="Arial" w:hAnsi="Arial" w:cs="Arial"/>
                <w:b/>
              </w:rPr>
              <w:t xml:space="preserve"> </w:t>
            </w:r>
            <w:r w:rsidR="00005733">
              <w:rPr>
                <w:rFonts w:ascii="Arial" w:hAnsi="Arial" w:cs="Arial"/>
                <w:b/>
              </w:rPr>
              <w:t xml:space="preserve">received from </w:t>
            </w:r>
            <w:r w:rsidR="007E4640" w:rsidRPr="00892829">
              <w:rPr>
                <w:rFonts w:ascii="Arial" w:hAnsi="Arial" w:cs="Arial"/>
                <w:b/>
              </w:rPr>
              <w:t xml:space="preserve">Lancashire to withdraw from the agreement. </w:t>
            </w:r>
          </w:p>
        </w:tc>
      </w:tr>
      <w:tr w:rsidR="00B72049" w:rsidRPr="0019512A" w:rsidTr="00B111EE">
        <w:tc>
          <w:tcPr>
            <w:tcW w:w="550" w:type="dxa"/>
            <w:shd w:val="clear" w:color="auto" w:fill="auto"/>
          </w:tcPr>
          <w:p w:rsidR="00B72049" w:rsidRDefault="00B72049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B72049" w:rsidRDefault="00B72049" w:rsidP="008F1651">
            <w:pPr>
              <w:ind w:left="51"/>
              <w:rPr>
                <w:rFonts w:ascii="Arial" w:hAnsi="Arial" w:cs="Arial"/>
                <w:b/>
              </w:rPr>
            </w:pPr>
          </w:p>
          <w:p w:rsidR="006122F4" w:rsidRPr="004C2DC3" w:rsidRDefault="006122F4" w:rsidP="008F1651">
            <w:pPr>
              <w:ind w:left="51"/>
              <w:rPr>
                <w:rFonts w:ascii="Arial" w:hAnsi="Arial" w:cs="Arial"/>
                <w:b/>
              </w:rPr>
            </w:pPr>
          </w:p>
        </w:tc>
      </w:tr>
      <w:tr w:rsidR="004B2770" w:rsidRPr="0019512A" w:rsidTr="00B111EE">
        <w:tc>
          <w:tcPr>
            <w:tcW w:w="550" w:type="dxa"/>
            <w:shd w:val="clear" w:color="auto" w:fill="auto"/>
          </w:tcPr>
          <w:p w:rsidR="004B2770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4B2770" w:rsidRDefault="004B2770" w:rsidP="008F1651">
            <w:pPr>
              <w:ind w:left="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Portfolio Updates</w:t>
            </w:r>
          </w:p>
          <w:p w:rsidR="00D862B7" w:rsidRPr="00D862B7" w:rsidRDefault="004B2770" w:rsidP="00D862B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 w:rsidRPr="004B2770">
              <w:rPr>
                <w:rFonts w:ascii="Arial" w:hAnsi="Arial" w:cs="Arial"/>
              </w:rPr>
              <w:t>Responding to the Public</w:t>
            </w:r>
            <w:r w:rsidR="0055251A">
              <w:rPr>
                <w:rFonts w:ascii="Arial" w:hAnsi="Arial" w:cs="Arial"/>
              </w:rPr>
              <w:t xml:space="preserve"> –</w:t>
            </w:r>
          </w:p>
          <w:p w:rsidR="00780D70" w:rsidRPr="00C51E02" w:rsidRDefault="004B2770" w:rsidP="00AA128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</w:rPr>
            </w:pPr>
            <w:r w:rsidRPr="004B2770">
              <w:rPr>
                <w:rFonts w:ascii="Arial" w:hAnsi="Arial" w:cs="Arial"/>
              </w:rPr>
              <w:t>Vulnerability Board</w:t>
            </w:r>
            <w:r w:rsidR="001D4DB9">
              <w:rPr>
                <w:rFonts w:ascii="Arial" w:hAnsi="Arial" w:cs="Arial"/>
              </w:rPr>
              <w:t xml:space="preserve"> –</w:t>
            </w:r>
            <w:r w:rsidR="00D862B7">
              <w:rPr>
                <w:rFonts w:ascii="Arial" w:hAnsi="Arial" w:cs="Arial"/>
              </w:rPr>
              <w:t>Mr Woods gave an update on PCSOs and time out in the community</w:t>
            </w:r>
            <w:r w:rsidR="00C51E02">
              <w:rPr>
                <w:rFonts w:ascii="Arial" w:hAnsi="Arial" w:cs="Arial"/>
              </w:rPr>
              <w:t>.</w:t>
            </w:r>
          </w:p>
        </w:tc>
      </w:tr>
      <w:tr w:rsidR="004A074C" w:rsidRPr="0019512A" w:rsidTr="00B111EE">
        <w:tc>
          <w:tcPr>
            <w:tcW w:w="550" w:type="dxa"/>
            <w:shd w:val="clear" w:color="auto" w:fill="auto"/>
          </w:tcPr>
          <w:p w:rsidR="004A074C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A074C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4A074C" w:rsidRPr="004C2DC3" w:rsidRDefault="004A074C" w:rsidP="008F1651">
            <w:pPr>
              <w:ind w:left="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Exception Reporting</w:t>
            </w:r>
          </w:p>
        </w:tc>
      </w:tr>
      <w:tr w:rsidR="004A074C" w:rsidRPr="0019512A" w:rsidTr="00B111EE">
        <w:tc>
          <w:tcPr>
            <w:tcW w:w="550" w:type="dxa"/>
            <w:shd w:val="clear" w:color="auto" w:fill="auto"/>
          </w:tcPr>
          <w:p w:rsidR="004A074C" w:rsidRDefault="004A074C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4A074C" w:rsidRDefault="004B2770" w:rsidP="004B2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F20AEB">
              <w:rPr>
                <w:rFonts w:ascii="Arial" w:hAnsi="Arial" w:cs="Arial"/>
                <w:sz w:val="24"/>
                <w:szCs w:val="24"/>
              </w:rPr>
              <w:t>MFSS</w:t>
            </w:r>
            <w:r w:rsidR="001B480C" w:rsidRPr="00F20A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480C">
              <w:rPr>
                <w:rFonts w:ascii="Arial" w:hAnsi="Arial" w:cs="Arial"/>
              </w:rPr>
              <w:t xml:space="preserve">– </w:t>
            </w:r>
            <w:r w:rsidR="0035301C">
              <w:rPr>
                <w:rFonts w:ascii="Arial" w:hAnsi="Arial" w:cs="Arial"/>
              </w:rPr>
              <w:t>Ms Gill</w:t>
            </w:r>
            <w:r w:rsidR="00F20AEB">
              <w:rPr>
                <w:rFonts w:ascii="Arial" w:hAnsi="Arial" w:cs="Arial"/>
              </w:rPr>
              <w:t xml:space="preserve"> </w:t>
            </w:r>
            <w:r w:rsidR="00AA1284">
              <w:rPr>
                <w:rFonts w:ascii="Arial" w:hAnsi="Arial" w:cs="Arial"/>
              </w:rPr>
              <w:t>–</w:t>
            </w:r>
            <w:r w:rsidR="00F20AEB">
              <w:rPr>
                <w:rFonts w:ascii="Arial" w:hAnsi="Arial" w:cs="Arial"/>
              </w:rPr>
              <w:t xml:space="preserve"> </w:t>
            </w:r>
            <w:r w:rsidR="00AA1284">
              <w:rPr>
                <w:rFonts w:ascii="Arial" w:hAnsi="Arial" w:cs="Arial"/>
              </w:rPr>
              <w:t xml:space="preserve">Fusion due to go live </w:t>
            </w:r>
            <w:r w:rsidR="00F20AEB">
              <w:rPr>
                <w:rFonts w:ascii="Arial" w:hAnsi="Arial" w:cs="Arial"/>
              </w:rPr>
              <w:t>April</w:t>
            </w:r>
            <w:r w:rsidR="005C5AFD">
              <w:rPr>
                <w:rFonts w:ascii="Arial" w:hAnsi="Arial" w:cs="Arial"/>
              </w:rPr>
              <w:t xml:space="preserve"> </w:t>
            </w:r>
            <w:r w:rsidR="00F20AEB">
              <w:rPr>
                <w:rFonts w:ascii="Arial" w:hAnsi="Arial" w:cs="Arial"/>
              </w:rPr>
              <w:t xml:space="preserve">2019, </w:t>
            </w:r>
            <w:r w:rsidR="00AA1284">
              <w:rPr>
                <w:rFonts w:ascii="Arial" w:hAnsi="Arial" w:cs="Arial"/>
              </w:rPr>
              <w:t>Oracle fixes due this week</w:t>
            </w:r>
            <w:r w:rsidR="00F20AEB">
              <w:rPr>
                <w:rFonts w:ascii="Arial" w:hAnsi="Arial" w:cs="Arial"/>
              </w:rPr>
              <w:t>.</w:t>
            </w:r>
            <w:r w:rsidR="00AA1284">
              <w:rPr>
                <w:rFonts w:ascii="Arial" w:hAnsi="Arial" w:cs="Arial"/>
              </w:rPr>
              <w:t xml:space="preserve"> MFSS budget received for 2018/19 and proposed budget for 2019/20.</w:t>
            </w:r>
            <w:r w:rsidR="00F20AEB">
              <w:rPr>
                <w:rFonts w:ascii="Arial" w:hAnsi="Arial" w:cs="Arial"/>
              </w:rPr>
              <w:t xml:space="preserve">  </w:t>
            </w:r>
          </w:p>
          <w:p w:rsidR="00B923B8" w:rsidRPr="00831437" w:rsidRDefault="004B2770" w:rsidP="00D1357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831437">
              <w:rPr>
                <w:rFonts w:ascii="Arial" w:hAnsi="Arial" w:cs="Arial"/>
                <w:sz w:val="24"/>
                <w:szCs w:val="24"/>
              </w:rPr>
              <w:t>Bluelight</w:t>
            </w:r>
            <w:r w:rsidR="00C51E02">
              <w:rPr>
                <w:rFonts w:ascii="Arial" w:hAnsi="Arial" w:cs="Arial"/>
              </w:rPr>
              <w:t xml:space="preserve"> -</w:t>
            </w:r>
            <w:r w:rsidR="00905604" w:rsidRPr="00831437">
              <w:rPr>
                <w:rFonts w:ascii="Arial" w:hAnsi="Arial" w:cs="Arial"/>
              </w:rPr>
              <w:t xml:space="preserve"> </w:t>
            </w:r>
            <w:r w:rsidR="00831437" w:rsidRPr="00831437">
              <w:rPr>
                <w:rFonts w:ascii="Arial" w:hAnsi="Arial" w:cs="Arial"/>
              </w:rPr>
              <w:t xml:space="preserve">A discussion followed about </w:t>
            </w:r>
            <w:r w:rsidR="00831437">
              <w:rPr>
                <w:rFonts w:ascii="Arial" w:hAnsi="Arial" w:cs="Arial"/>
              </w:rPr>
              <w:t xml:space="preserve">risk </w:t>
            </w:r>
            <w:r w:rsidR="00E16A57">
              <w:rPr>
                <w:rFonts w:ascii="Arial" w:hAnsi="Arial" w:cs="Arial"/>
              </w:rPr>
              <w:t xml:space="preserve">including governance and </w:t>
            </w:r>
            <w:r w:rsidR="00831437" w:rsidRPr="00831437">
              <w:rPr>
                <w:rFonts w:ascii="Arial" w:hAnsi="Arial" w:cs="Arial"/>
              </w:rPr>
              <w:t>progress made in last few weeks.</w:t>
            </w:r>
          </w:p>
          <w:p w:rsidR="004A074C" w:rsidRPr="004A074C" w:rsidRDefault="004A074C" w:rsidP="00831437">
            <w:pPr>
              <w:pStyle w:val="ListParagraph"/>
              <w:ind w:left="771"/>
              <w:rPr>
                <w:rFonts w:ascii="Arial" w:hAnsi="Arial" w:cs="Arial"/>
              </w:rPr>
            </w:pPr>
          </w:p>
        </w:tc>
      </w:tr>
      <w:tr w:rsidR="00B72049" w:rsidRPr="0019512A" w:rsidTr="00B111EE">
        <w:tc>
          <w:tcPr>
            <w:tcW w:w="550" w:type="dxa"/>
            <w:shd w:val="clear" w:color="auto" w:fill="auto"/>
          </w:tcPr>
          <w:p w:rsidR="00B72049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B72049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72049" w:rsidRPr="004C2DC3" w:rsidRDefault="00C00D21" w:rsidP="008F1651">
            <w:pPr>
              <w:ind w:left="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Forward Plan 2018-19</w:t>
            </w:r>
          </w:p>
        </w:tc>
      </w:tr>
      <w:tr w:rsidR="00B72049" w:rsidRPr="0019512A" w:rsidTr="00B111EE">
        <w:tc>
          <w:tcPr>
            <w:tcW w:w="550" w:type="dxa"/>
            <w:shd w:val="clear" w:color="auto" w:fill="auto"/>
          </w:tcPr>
          <w:p w:rsidR="00B72049" w:rsidRDefault="00B72049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B72049" w:rsidRPr="00831437" w:rsidRDefault="00831437" w:rsidP="008F1651">
            <w:pPr>
              <w:ind w:left="51"/>
              <w:rPr>
                <w:rFonts w:ascii="Arial" w:hAnsi="Arial" w:cs="Arial"/>
              </w:rPr>
            </w:pPr>
            <w:r w:rsidRPr="00831437">
              <w:rPr>
                <w:rFonts w:ascii="Arial" w:hAnsi="Arial" w:cs="Arial"/>
              </w:rPr>
              <w:t>Ms Bebbington said that</w:t>
            </w:r>
            <w:r w:rsidR="00C87371">
              <w:rPr>
                <w:rFonts w:ascii="Arial" w:hAnsi="Arial" w:cs="Arial"/>
              </w:rPr>
              <w:t xml:space="preserve"> the Constabulary is now obliged to complete</w:t>
            </w:r>
            <w:r w:rsidRPr="00831437">
              <w:rPr>
                <w:rFonts w:ascii="Arial" w:hAnsi="Arial" w:cs="Arial"/>
              </w:rPr>
              <w:t xml:space="preserve"> </w:t>
            </w:r>
            <w:r w:rsidR="00C51E02">
              <w:rPr>
                <w:rFonts w:ascii="Arial" w:hAnsi="Arial" w:cs="Arial"/>
              </w:rPr>
              <w:t>a Capital Strategy</w:t>
            </w:r>
            <w:r w:rsidR="00E16A57">
              <w:rPr>
                <w:rFonts w:ascii="Arial" w:hAnsi="Arial" w:cs="Arial"/>
              </w:rPr>
              <w:t>, which</w:t>
            </w:r>
            <w:r w:rsidR="00C87371">
              <w:rPr>
                <w:rFonts w:ascii="Arial" w:hAnsi="Arial" w:cs="Arial"/>
              </w:rPr>
              <w:t xml:space="preserve"> will form part of </w:t>
            </w:r>
            <w:r w:rsidRPr="00831437">
              <w:rPr>
                <w:rFonts w:ascii="Arial" w:hAnsi="Arial" w:cs="Arial"/>
              </w:rPr>
              <w:t xml:space="preserve">the </w:t>
            </w:r>
            <w:r w:rsidR="00C87371">
              <w:rPr>
                <w:rFonts w:ascii="Arial" w:hAnsi="Arial" w:cs="Arial"/>
              </w:rPr>
              <w:t>budget report each January.</w:t>
            </w:r>
          </w:p>
          <w:p w:rsidR="00296703" w:rsidRPr="004C2DC3" w:rsidRDefault="00296703" w:rsidP="008F1651">
            <w:pPr>
              <w:ind w:left="51"/>
              <w:rPr>
                <w:rFonts w:ascii="Arial" w:hAnsi="Arial" w:cs="Arial"/>
                <w:b/>
              </w:rPr>
            </w:pPr>
          </w:p>
        </w:tc>
      </w:tr>
      <w:tr w:rsidR="006174E4" w:rsidRPr="0019512A" w:rsidTr="00B111EE">
        <w:tc>
          <w:tcPr>
            <w:tcW w:w="550" w:type="dxa"/>
            <w:shd w:val="clear" w:color="auto" w:fill="auto"/>
          </w:tcPr>
          <w:p w:rsidR="006174E4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6174E4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6174E4" w:rsidRDefault="004A074C" w:rsidP="004B2770">
            <w:pPr>
              <w:ind w:left="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Joint </w:t>
            </w:r>
            <w:r w:rsidR="006174E4">
              <w:rPr>
                <w:rFonts w:ascii="Arial" w:hAnsi="Arial" w:cs="Arial"/>
                <w:b/>
              </w:rPr>
              <w:t>Management</w:t>
            </w:r>
            <w:r>
              <w:rPr>
                <w:rFonts w:ascii="Arial" w:hAnsi="Arial" w:cs="Arial"/>
                <w:b/>
              </w:rPr>
              <w:t xml:space="preserve"> Board</w:t>
            </w:r>
            <w:r w:rsidR="006174E4">
              <w:rPr>
                <w:rFonts w:ascii="Arial" w:hAnsi="Arial" w:cs="Arial"/>
                <w:b/>
              </w:rPr>
              <w:t xml:space="preserve"> Decision</w:t>
            </w:r>
            <w:r w:rsidR="004B2770">
              <w:rPr>
                <w:rFonts w:ascii="Arial" w:hAnsi="Arial" w:cs="Arial"/>
                <w:b/>
              </w:rPr>
              <w:t xml:space="preserve">s – </w:t>
            </w:r>
            <w:r w:rsidR="004B2770" w:rsidRPr="004B2770">
              <w:rPr>
                <w:rFonts w:ascii="Arial" w:hAnsi="Arial" w:cs="Arial"/>
              </w:rPr>
              <w:t>none as 5 December Joint Management Board deferred to 19 December 2018</w:t>
            </w:r>
            <w:r w:rsidR="004B2770">
              <w:rPr>
                <w:rFonts w:ascii="Arial" w:hAnsi="Arial" w:cs="Arial"/>
                <w:b/>
              </w:rPr>
              <w:t>.</w:t>
            </w:r>
          </w:p>
          <w:p w:rsidR="004B2770" w:rsidRPr="004A074C" w:rsidRDefault="004B2770" w:rsidP="004B2770">
            <w:pPr>
              <w:ind w:left="51"/>
              <w:rPr>
                <w:rFonts w:ascii="Arial" w:hAnsi="Arial" w:cs="Arial"/>
                <w:b/>
              </w:rPr>
            </w:pP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4B2770" w:rsidP="00287B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B111EE">
              <w:rPr>
                <w:rFonts w:ascii="Arial" w:hAnsi="Arial" w:cs="Arial"/>
              </w:rPr>
              <w:t>.</w:t>
            </w:r>
          </w:p>
        </w:tc>
        <w:tc>
          <w:tcPr>
            <w:tcW w:w="9089" w:type="dxa"/>
            <w:gridSpan w:val="2"/>
            <w:shd w:val="clear" w:color="auto" w:fill="auto"/>
          </w:tcPr>
          <w:p w:rsidR="00B111EE" w:rsidRDefault="00B111EE" w:rsidP="008F1651">
            <w:pPr>
              <w:ind w:left="5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  <w:tr w:rsidR="00B111EE" w:rsidRPr="0019512A" w:rsidTr="00B111EE">
        <w:tc>
          <w:tcPr>
            <w:tcW w:w="550" w:type="dxa"/>
            <w:shd w:val="clear" w:color="auto" w:fill="auto"/>
          </w:tcPr>
          <w:p w:rsidR="00B111EE" w:rsidRDefault="00B111EE" w:rsidP="00287B37">
            <w:pPr>
              <w:rPr>
                <w:rFonts w:ascii="Arial" w:hAnsi="Arial" w:cs="Arial"/>
              </w:rPr>
            </w:pPr>
          </w:p>
        </w:tc>
        <w:tc>
          <w:tcPr>
            <w:tcW w:w="9089" w:type="dxa"/>
            <w:gridSpan w:val="2"/>
            <w:shd w:val="clear" w:color="auto" w:fill="auto"/>
          </w:tcPr>
          <w:p w:rsidR="00B111EE" w:rsidRPr="00A973F5" w:rsidRDefault="00890166" w:rsidP="00287B37">
            <w:pPr>
              <w:rPr>
                <w:rFonts w:ascii="Arial" w:hAnsi="Arial" w:cs="Arial"/>
              </w:rPr>
            </w:pPr>
            <w:r w:rsidRPr="00A973F5">
              <w:rPr>
                <w:rFonts w:ascii="Arial" w:hAnsi="Arial" w:cs="Arial"/>
              </w:rPr>
              <w:t>N8 –</w:t>
            </w:r>
            <w:r w:rsidR="00B2170A" w:rsidRPr="00A973F5">
              <w:rPr>
                <w:rFonts w:ascii="Arial" w:hAnsi="Arial" w:cs="Arial"/>
              </w:rPr>
              <w:t xml:space="preserve"> Mrs Bailey said she is looking into the request and has highlighted to Superintendents the short window to apply for grants for research projects t</w:t>
            </w:r>
            <w:r w:rsidR="00A973F5" w:rsidRPr="00A973F5">
              <w:rPr>
                <w:rFonts w:ascii="Arial" w:hAnsi="Arial" w:cs="Arial"/>
              </w:rPr>
              <w:t>h</w:t>
            </w:r>
            <w:r w:rsidR="00B2170A" w:rsidRPr="00A973F5">
              <w:rPr>
                <w:rFonts w:ascii="Arial" w:hAnsi="Arial" w:cs="Arial"/>
              </w:rPr>
              <w:t>rough N8.  Mrs Bailey will co-ordinate.</w:t>
            </w:r>
            <w:r w:rsidRPr="00A973F5">
              <w:rPr>
                <w:rFonts w:ascii="Arial" w:hAnsi="Arial" w:cs="Arial"/>
              </w:rPr>
              <w:t xml:space="preserve"> </w:t>
            </w:r>
          </w:p>
          <w:p w:rsidR="00F7349D" w:rsidRDefault="00F7349D" w:rsidP="00287B37">
            <w:pPr>
              <w:rPr>
                <w:rFonts w:ascii="Arial" w:hAnsi="Arial" w:cs="Arial"/>
                <w:b/>
              </w:rPr>
            </w:pPr>
          </w:p>
        </w:tc>
      </w:tr>
    </w:tbl>
    <w:p w:rsidR="00FD1285" w:rsidRPr="00224C33" w:rsidRDefault="00224C33" w:rsidP="008F1651">
      <w:pPr>
        <w:ind w:left="142"/>
        <w:rPr>
          <w:rFonts w:ascii="Arial" w:hAnsi="Arial" w:cs="Arial"/>
          <w:b/>
        </w:rPr>
      </w:pPr>
      <w:r w:rsidRPr="00224C33">
        <w:rPr>
          <w:rFonts w:ascii="Arial" w:hAnsi="Arial" w:cs="Arial"/>
          <w:b/>
        </w:rPr>
        <w:t xml:space="preserve">Meeting finished at </w:t>
      </w:r>
      <w:r w:rsidR="00F7349D">
        <w:rPr>
          <w:rFonts w:ascii="Arial" w:hAnsi="Arial" w:cs="Arial"/>
          <w:b/>
        </w:rPr>
        <w:t>14.50pm</w:t>
      </w:r>
    </w:p>
    <w:sectPr w:rsidR="00FD1285" w:rsidRPr="00224C33" w:rsidSect="007D5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797" w:bottom="72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47" w:rsidRDefault="00A52F47">
      <w:r>
        <w:separator/>
      </w:r>
    </w:p>
  </w:endnote>
  <w:endnote w:type="continuationSeparator" w:id="0">
    <w:p w:rsidR="00A52F47" w:rsidRDefault="00A5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47" w:rsidRDefault="00A52F47" w:rsidP="003E2D3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2F47" w:rsidRDefault="00A52F47" w:rsidP="003E2D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47" w:rsidRPr="00C70D47" w:rsidRDefault="00A52F47" w:rsidP="003E2D31">
    <w:pPr>
      <w:pStyle w:val="Footer"/>
      <w:rPr>
        <w:rFonts w:ascii="Arial" w:hAnsi="Arial" w:cs="Arial"/>
      </w:rPr>
    </w:pPr>
    <w:r>
      <w:tab/>
    </w:r>
    <w:r w:rsidRPr="00C70D47">
      <w:rPr>
        <w:rStyle w:val="PageNumber"/>
        <w:rFonts w:ascii="Arial" w:hAnsi="Arial" w:cs="Arial"/>
      </w:rPr>
      <w:fldChar w:fldCharType="begin"/>
    </w:r>
    <w:r w:rsidRPr="00C70D47">
      <w:rPr>
        <w:rStyle w:val="PageNumber"/>
        <w:rFonts w:ascii="Arial" w:hAnsi="Arial" w:cs="Arial"/>
      </w:rPr>
      <w:instrText xml:space="preserve"> PAGE </w:instrText>
    </w:r>
    <w:r w:rsidRPr="00C70D47">
      <w:rPr>
        <w:rStyle w:val="PageNumber"/>
        <w:rFonts w:ascii="Arial" w:hAnsi="Arial" w:cs="Arial"/>
      </w:rPr>
      <w:fldChar w:fldCharType="separate"/>
    </w:r>
    <w:r w:rsidR="00925111">
      <w:rPr>
        <w:rStyle w:val="PageNumber"/>
        <w:rFonts w:ascii="Arial" w:hAnsi="Arial" w:cs="Arial"/>
        <w:noProof/>
      </w:rPr>
      <w:t>1</w:t>
    </w:r>
    <w:r w:rsidRPr="00C70D47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47" w:rsidRDefault="00A52F47">
      <w:r>
        <w:separator/>
      </w:r>
    </w:p>
  </w:footnote>
  <w:footnote w:type="continuationSeparator" w:id="0">
    <w:p w:rsidR="00A52F47" w:rsidRDefault="00A52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47" w:rsidRDefault="009251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35.35pt;height:174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47" w:rsidRPr="00287B37" w:rsidRDefault="00A52F47" w:rsidP="003546E5">
    <w:pPr>
      <w:pStyle w:val="Header"/>
      <w:jc w:val="center"/>
      <w:rPr>
        <w:rFonts w:ascii="Arial" w:hAnsi="Arial" w:cs="Arial"/>
        <w:sz w:val="22"/>
        <w:szCs w:val="22"/>
      </w:rPr>
    </w:pPr>
    <w:r w:rsidRPr="00287B37">
      <w:rPr>
        <w:rFonts w:ascii="Arial" w:hAnsi="Arial" w:cs="Arial"/>
        <w:sz w:val="22"/>
        <w:szCs w:val="22"/>
      </w:rPr>
      <w:t xml:space="preserve">OFFICIAL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F47" w:rsidRDefault="0092511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35.35pt;height:174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08C"/>
    <w:multiLevelType w:val="hybridMultilevel"/>
    <w:tmpl w:val="A3D240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2425A"/>
    <w:multiLevelType w:val="hybridMultilevel"/>
    <w:tmpl w:val="879276A4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0D232552"/>
    <w:multiLevelType w:val="hybridMultilevel"/>
    <w:tmpl w:val="CCE877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CF1B3C"/>
    <w:multiLevelType w:val="hybridMultilevel"/>
    <w:tmpl w:val="FCF0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650EF"/>
    <w:multiLevelType w:val="hybridMultilevel"/>
    <w:tmpl w:val="35AEA5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A63993"/>
    <w:multiLevelType w:val="hybridMultilevel"/>
    <w:tmpl w:val="F27A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E0F77"/>
    <w:multiLevelType w:val="hybridMultilevel"/>
    <w:tmpl w:val="E3ACE5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03308"/>
    <w:multiLevelType w:val="hybridMultilevel"/>
    <w:tmpl w:val="0B38E76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303D4B2E"/>
    <w:multiLevelType w:val="hybridMultilevel"/>
    <w:tmpl w:val="E522E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A106B9"/>
    <w:multiLevelType w:val="hybridMultilevel"/>
    <w:tmpl w:val="4D1C7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66770"/>
    <w:multiLevelType w:val="hybridMultilevel"/>
    <w:tmpl w:val="1F18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8D349D"/>
    <w:multiLevelType w:val="hybridMultilevel"/>
    <w:tmpl w:val="DDC43D66"/>
    <w:lvl w:ilvl="0" w:tplc="798444B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375"/>
    <w:multiLevelType w:val="hybridMultilevel"/>
    <w:tmpl w:val="81F0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01147"/>
    <w:multiLevelType w:val="hybridMultilevel"/>
    <w:tmpl w:val="ECFC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FB54E9"/>
    <w:multiLevelType w:val="hybridMultilevel"/>
    <w:tmpl w:val="7B6C3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932A8"/>
    <w:multiLevelType w:val="hybridMultilevel"/>
    <w:tmpl w:val="332C8516"/>
    <w:lvl w:ilvl="0" w:tplc="18585C08">
      <w:start w:val="1"/>
      <w:numFmt w:val="decimal"/>
      <w:lvlText w:val="%1."/>
      <w:lvlJc w:val="left"/>
      <w:pPr>
        <w:ind w:left="4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>
    <w:nsid w:val="47BF1DFE"/>
    <w:multiLevelType w:val="hybridMultilevel"/>
    <w:tmpl w:val="33F25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12036"/>
    <w:multiLevelType w:val="hybridMultilevel"/>
    <w:tmpl w:val="F854447E"/>
    <w:lvl w:ilvl="0" w:tplc="D66EF6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F2C26"/>
    <w:multiLevelType w:val="hybridMultilevel"/>
    <w:tmpl w:val="B2E2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E75"/>
    <w:multiLevelType w:val="hybridMultilevel"/>
    <w:tmpl w:val="63DC6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F1E2B"/>
    <w:multiLevelType w:val="hybridMultilevel"/>
    <w:tmpl w:val="0DC8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A4DCF"/>
    <w:multiLevelType w:val="hybridMultilevel"/>
    <w:tmpl w:val="070A8B2C"/>
    <w:lvl w:ilvl="0" w:tplc="E90E4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79A5451"/>
    <w:multiLevelType w:val="hybridMultilevel"/>
    <w:tmpl w:val="E6DE6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D0D85"/>
    <w:multiLevelType w:val="hybridMultilevel"/>
    <w:tmpl w:val="BF4AF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462F5E"/>
    <w:multiLevelType w:val="hybridMultilevel"/>
    <w:tmpl w:val="9ED49BBC"/>
    <w:lvl w:ilvl="0" w:tplc="47F27F16">
      <w:start w:val="1"/>
      <w:numFmt w:val="decimal"/>
      <w:pStyle w:val="COG-Nor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83742"/>
    <w:multiLevelType w:val="hybridMultilevel"/>
    <w:tmpl w:val="070A8B2C"/>
    <w:lvl w:ilvl="0" w:tplc="E90E4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C84A20"/>
    <w:multiLevelType w:val="hybridMultilevel"/>
    <w:tmpl w:val="F5B0F46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7">
    <w:nsid w:val="70C056D5"/>
    <w:multiLevelType w:val="hybridMultilevel"/>
    <w:tmpl w:val="025242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A2E29"/>
    <w:multiLevelType w:val="hybridMultilevel"/>
    <w:tmpl w:val="50B6A7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6"/>
  </w:num>
  <w:num w:numId="5">
    <w:abstractNumId w:val="19"/>
  </w:num>
  <w:num w:numId="6">
    <w:abstractNumId w:val="18"/>
  </w:num>
  <w:num w:numId="7">
    <w:abstractNumId w:val="0"/>
  </w:num>
  <w:num w:numId="8">
    <w:abstractNumId w:val="6"/>
  </w:num>
  <w:num w:numId="9">
    <w:abstractNumId w:val="4"/>
  </w:num>
  <w:num w:numId="10">
    <w:abstractNumId w:val="22"/>
  </w:num>
  <w:num w:numId="11">
    <w:abstractNumId w:val="2"/>
  </w:num>
  <w:num w:numId="12">
    <w:abstractNumId w:val="28"/>
  </w:num>
  <w:num w:numId="13">
    <w:abstractNumId w:val="14"/>
  </w:num>
  <w:num w:numId="14">
    <w:abstractNumId w:val="27"/>
  </w:num>
  <w:num w:numId="15">
    <w:abstractNumId w:val="9"/>
  </w:num>
  <w:num w:numId="16">
    <w:abstractNumId w:val="17"/>
  </w:num>
  <w:num w:numId="17">
    <w:abstractNumId w:val="13"/>
  </w:num>
  <w:num w:numId="18">
    <w:abstractNumId w:val="23"/>
  </w:num>
  <w:num w:numId="19">
    <w:abstractNumId w:val="15"/>
  </w:num>
  <w:num w:numId="20">
    <w:abstractNumId w:val="12"/>
  </w:num>
  <w:num w:numId="21">
    <w:abstractNumId w:val="3"/>
  </w:num>
  <w:num w:numId="22">
    <w:abstractNumId w:val="5"/>
  </w:num>
  <w:num w:numId="23">
    <w:abstractNumId w:val="26"/>
  </w:num>
  <w:num w:numId="24">
    <w:abstractNumId w:val="7"/>
  </w:num>
  <w:num w:numId="25">
    <w:abstractNumId w:val="1"/>
  </w:num>
  <w:num w:numId="26">
    <w:abstractNumId w:val="21"/>
  </w:num>
  <w:num w:numId="27">
    <w:abstractNumId w:val="25"/>
  </w:num>
  <w:num w:numId="28">
    <w:abstractNumId w:val="11"/>
  </w:num>
  <w:num w:numId="2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D4"/>
    <w:rsid w:val="000000E3"/>
    <w:rsid w:val="00000439"/>
    <w:rsid w:val="00001873"/>
    <w:rsid w:val="00003F2B"/>
    <w:rsid w:val="00004CB4"/>
    <w:rsid w:val="00004EF7"/>
    <w:rsid w:val="000054D0"/>
    <w:rsid w:val="00005733"/>
    <w:rsid w:val="000060DC"/>
    <w:rsid w:val="00006C7D"/>
    <w:rsid w:val="00007393"/>
    <w:rsid w:val="00007EB8"/>
    <w:rsid w:val="000100CC"/>
    <w:rsid w:val="00010563"/>
    <w:rsid w:val="00010AF5"/>
    <w:rsid w:val="000118EF"/>
    <w:rsid w:val="0001192E"/>
    <w:rsid w:val="00012A59"/>
    <w:rsid w:val="00012EF3"/>
    <w:rsid w:val="000132BB"/>
    <w:rsid w:val="00013689"/>
    <w:rsid w:val="00014A9E"/>
    <w:rsid w:val="00015A90"/>
    <w:rsid w:val="00016872"/>
    <w:rsid w:val="00017359"/>
    <w:rsid w:val="00020105"/>
    <w:rsid w:val="000203C6"/>
    <w:rsid w:val="000208F0"/>
    <w:rsid w:val="00020BE3"/>
    <w:rsid w:val="0002265A"/>
    <w:rsid w:val="000233E1"/>
    <w:rsid w:val="00025731"/>
    <w:rsid w:val="000258B4"/>
    <w:rsid w:val="00025D9A"/>
    <w:rsid w:val="00025EA4"/>
    <w:rsid w:val="000274C0"/>
    <w:rsid w:val="00027A59"/>
    <w:rsid w:val="00030453"/>
    <w:rsid w:val="0003076F"/>
    <w:rsid w:val="000313C2"/>
    <w:rsid w:val="000313E0"/>
    <w:rsid w:val="00031896"/>
    <w:rsid w:val="00031FC3"/>
    <w:rsid w:val="0003298A"/>
    <w:rsid w:val="000330BE"/>
    <w:rsid w:val="000334E6"/>
    <w:rsid w:val="00035473"/>
    <w:rsid w:val="00036D47"/>
    <w:rsid w:val="00036E2C"/>
    <w:rsid w:val="000370A0"/>
    <w:rsid w:val="000377A4"/>
    <w:rsid w:val="00037AD6"/>
    <w:rsid w:val="00037DBF"/>
    <w:rsid w:val="000411C4"/>
    <w:rsid w:val="000414B2"/>
    <w:rsid w:val="00041AEA"/>
    <w:rsid w:val="00042C1C"/>
    <w:rsid w:val="000433F7"/>
    <w:rsid w:val="000438E2"/>
    <w:rsid w:val="0004731F"/>
    <w:rsid w:val="00047E9B"/>
    <w:rsid w:val="000503F9"/>
    <w:rsid w:val="00050A39"/>
    <w:rsid w:val="0005144E"/>
    <w:rsid w:val="0005307D"/>
    <w:rsid w:val="00053733"/>
    <w:rsid w:val="00053B52"/>
    <w:rsid w:val="0005450B"/>
    <w:rsid w:val="000546BC"/>
    <w:rsid w:val="00054744"/>
    <w:rsid w:val="00055C02"/>
    <w:rsid w:val="000573A6"/>
    <w:rsid w:val="00057EF9"/>
    <w:rsid w:val="00060F8F"/>
    <w:rsid w:val="00061360"/>
    <w:rsid w:val="0006178C"/>
    <w:rsid w:val="00061813"/>
    <w:rsid w:val="00061BA0"/>
    <w:rsid w:val="00061D95"/>
    <w:rsid w:val="000622A8"/>
    <w:rsid w:val="00062EAE"/>
    <w:rsid w:val="00063B0E"/>
    <w:rsid w:val="00064184"/>
    <w:rsid w:val="00064353"/>
    <w:rsid w:val="00064B03"/>
    <w:rsid w:val="00065C4C"/>
    <w:rsid w:val="00065DB2"/>
    <w:rsid w:val="00066245"/>
    <w:rsid w:val="000663BA"/>
    <w:rsid w:val="00066B3E"/>
    <w:rsid w:val="000670D1"/>
    <w:rsid w:val="00070656"/>
    <w:rsid w:val="00070967"/>
    <w:rsid w:val="00070F7A"/>
    <w:rsid w:val="000719FF"/>
    <w:rsid w:val="0007294A"/>
    <w:rsid w:val="00072CCC"/>
    <w:rsid w:val="00073013"/>
    <w:rsid w:val="0007387B"/>
    <w:rsid w:val="0007453A"/>
    <w:rsid w:val="00074C3E"/>
    <w:rsid w:val="00075939"/>
    <w:rsid w:val="000766E3"/>
    <w:rsid w:val="000769A5"/>
    <w:rsid w:val="00077160"/>
    <w:rsid w:val="0007786E"/>
    <w:rsid w:val="00077FFD"/>
    <w:rsid w:val="000800DC"/>
    <w:rsid w:val="00081A06"/>
    <w:rsid w:val="0008289B"/>
    <w:rsid w:val="00082915"/>
    <w:rsid w:val="000829A9"/>
    <w:rsid w:val="00082AEC"/>
    <w:rsid w:val="000834C0"/>
    <w:rsid w:val="00084014"/>
    <w:rsid w:val="000846E6"/>
    <w:rsid w:val="00084FD8"/>
    <w:rsid w:val="00085716"/>
    <w:rsid w:val="00086A30"/>
    <w:rsid w:val="00087C1B"/>
    <w:rsid w:val="00090491"/>
    <w:rsid w:val="000904E8"/>
    <w:rsid w:val="000910DA"/>
    <w:rsid w:val="00091267"/>
    <w:rsid w:val="00092764"/>
    <w:rsid w:val="000933C7"/>
    <w:rsid w:val="000949C2"/>
    <w:rsid w:val="00095CA6"/>
    <w:rsid w:val="000972E8"/>
    <w:rsid w:val="000977B9"/>
    <w:rsid w:val="000A131F"/>
    <w:rsid w:val="000A13EC"/>
    <w:rsid w:val="000A1DF9"/>
    <w:rsid w:val="000A20C0"/>
    <w:rsid w:val="000A2BE3"/>
    <w:rsid w:val="000A2FA0"/>
    <w:rsid w:val="000A365B"/>
    <w:rsid w:val="000A4153"/>
    <w:rsid w:val="000A6AC5"/>
    <w:rsid w:val="000A7196"/>
    <w:rsid w:val="000A7EF8"/>
    <w:rsid w:val="000A7FBB"/>
    <w:rsid w:val="000B0382"/>
    <w:rsid w:val="000B0F99"/>
    <w:rsid w:val="000B15AB"/>
    <w:rsid w:val="000B1749"/>
    <w:rsid w:val="000B174E"/>
    <w:rsid w:val="000B17B9"/>
    <w:rsid w:val="000B2425"/>
    <w:rsid w:val="000B2A08"/>
    <w:rsid w:val="000B2D23"/>
    <w:rsid w:val="000B37B0"/>
    <w:rsid w:val="000B3A6E"/>
    <w:rsid w:val="000B53CE"/>
    <w:rsid w:val="000B59BF"/>
    <w:rsid w:val="000B620D"/>
    <w:rsid w:val="000B65DD"/>
    <w:rsid w:val="000B65F5"/>
    <w:rsid w:val="000B7E80"/>
    <w:rsid w:val="000C0867"/>
    <w:rsid w:val="000C18C5"/>
    <w:rsid w:val="000C204B"/>
    <w:rsid w:val="000C2668"/>
    <w:rsid w:val="000C4732"/>
    <w:rsid w:val="000C4F49"/>
    <w:rsid w:val="000C5043"/>
    <w:rsid w:val="000C57BC"/>
    <w:rsid w:val="000C5AEC"/>
    <w:rsid w:val="000C6425"/>
    <w:rsid w:val="000C67C2"/>
    <w:rsid w:val="000C72BE"/>
    <w:rsid w:val="000D0591"/>
    <w:rsid w:val="000D0D71"/>
    <w:rsid w:val="000D12AB"/>
    <w:rsid w:val="000D1392"/>
    <w:rsid w:val="000D1780"/>
    <w:rsid w:val="000D22A5"/>
    <w:rsid w:val="000D2B34"/>
    <w:rsid w:val="000D3594"/>
    <w:rsid w:val="000D5469"/>
    <w:rsid w:val="000D5FFC"/>
    <w:rsid w:val="000D660C"/>
    <w:rsid w:val="000D7186"/>
    <w:rsid w:val="000E0735"/>
    <w:rsid w:val="000E1E32"/>
    <w:rsid w:val="000E1FFB"/>
    <w:rsid w:val="000E2880"/>
    <w:rsid w:val="000E2AA6"/>
    <w:rsid w:val="000E357F"/>
    <w:rsid w:val="000E3B26"/>
    <w:rsid w:val="000E4279"/>
    <w:rsid w:val="000E4347"/>
    <w:rsid w:val="000E52F9"/>
    <w:rsid w:val="000E5628"/>
    <w:rsid w:val="000E5954"/>
    <w:rsid w:val="000E6ABE"/>
    <w:rsid w:val="000E6BE7"/>
    <w:rsid w:val="000E71C2"/>
    <w:rsid w:val="000E7F8F"/>
    <w:rsid w:val="000F00CB"/>
    <w:rsid w:val="000F2693"/>
    <w:rsid w:val="000F2F7F"/>
    <w:rsid w:val="000F3440"/>
    <w:rsid w:val="000F3BE3"/>
    <w:rsid w:val="000F4D70"/>
    <w:rsid w:val="000F52FD"/>
    <w:rsid w:val="000F5D08"/>
    <w:rsid w:val="000F62A2"/>
    <w:rsid w:val="000F6BD9"/>
    <w:rsid w:val="000F702D"/>
    <w:rsid w:val="000F771A"/>
    <w:rsid w:val="000F7987"/>
    <w:rsid w:val="000F7B46"/>
    <w:rsid w:val="00101AD2"/>
    <w:rsid w:val="00103918"/>
    <w:rsid w:val="001039B1"/>
    <w:rsid w:val="00103DAC"/>
    <w:rsid w:val="00103EB7"/>
    <w:rsid w:val="00103F16"/>
    <w:rsid w:val="001048DE"/>
    <w:rsid w:val="001052A4"/>
    <w:rsid w:val="00105722"/>
    <w:rsid w:val="00105C85"/>
    <w:rsid w:val="00105E7F"/>
    <w:rsid w:val="00111019"/>
    <w:rsid w:val="001115B5"/>
    <w:rsid w:val="001126E9"/>
    <w:rsid w:val="00112B4B"/>
    <w:rsid w:val="00112D4F"/>
    <w:rsid w:val="00114F71"/>
    <w:rsid w:val="00114F8A"/>
    <w:rsid w:val="00116006"/>
    <w:rsid w:val="001166C4"/>
    <w:rsid w:val="00117206"/>
    <w:rsid w:val="001220B9"/>
    <w:rsid w:val="00122914"/>
    <w:rsid w:val="00123F33"/>
    <w:rsid w:val="0012444D"/>
    <w:rsid w:val="00125D11"/>
    <w:rsid w:val="00127433"/>
    <w:rsid w:val="00127829"/>
    <w:rsid w:val="00127F8C"/>
    <w:rsid w:val="00130AA1"/>
    <w:rsid w:val="00130D00"/>
    <w:rsid w:val="001314C4"/>
    <w:rsid w:val="001316C7"/>
    <w:rsid w:val="00132A81"/>
    <w:rsid w:val="00132DAE"/>
    <w:rsid w:val="00133D17"/>
    <w:rsid w:val="00134B11"/>
    <w:rsid w:val="00136DB5"/>
    <w:rsid w:val="0013708B"/>
    <w:rsid w:val="0013722D"/>
    <w:rsid w:val="001407C4"/>
    <w:rsid w:val="00140C20"/>
    <w:rsid w:val="00142C06"/>
    <w:rsid w:val="00142C08"/>
    <w:rsid w:val="00142C37"/>
    <w:rsid w:val="00142D92"/>
    <w:rsid w:val="00142F13"/>
    <w:rsid w:val="0014321C"/>
    <w:rsid w:val="0014350D"/>
    <w:rsid w:val="00143F68"/>
    <w:rsid w:val="00145D30"/>
    <w:rsid w:val="00146456"/>
    <w:rsid w:val="00146E30"/>
    <w:rsid w:val="00150D85"/>
    <w:rsid w:val="00151B44"/>
    <w:rsid w:val="001520F2"/>
    <w:rsid w:val="00152EAC"/>
    <w:rsid w:val="00153932"/>
    <w:rsid w:val="0015403B"/>
    <w:rsid w:val="00154852"/>
    <w:rsid w:val="00154A07"/>
    <w:rsid w:val="001560E9"/>
    <w:rsid w:val="0016032C"/>
    <w:rsid w:val="0016085C"/>
    <w:rsid w:val="00161DC1"/>
    <w:rsid w:val="00162227"/>
    <w:rsid w:val="0016271D"/>
    <w:rsid w:val="00162D75"/>
    <w:rsid w:val="0016303C"/>
    <w:rsid w:val="00163547"/>
    <w:rsid w:val="0016393E"/>
    <w:rsid w:val="00165607"/>
    <w:rsid w:val="001656AB"/>
    <w:rsid w:val="00167B4A"/>
    <w:rsid w:val="00167C67"/>
    <w:rsid w:val="00170063"/>
    <w:rsid w:val="00170F25"/>
    <w:rsid w:val="0017123F"/>
    <w:rsid w:val="00171EFF"/>
    <w:rsid w:val="0017212F"/>
    <w:rsid w:val="00173469"/>
    <w:rsid w:val="001740B4"/>
    <w:rsid w:val="00174375"/>
    <w:rsid w:val="00175C40"/>
    <w:rsid w:val="0018027C"/>
    <w:rsid w:val="00182383"/>
    <w:rsid w:val="001829BC"/>
    <w:rsid w:val="00184AE6"/>
    <w:rsid w:val="00184DDC"/>
    <w:rsid w:val="00184E06"/>
    <w:rsid w:val="001852A9"/>
    <w:rsid w:val="00185ADA"/>
    <w:rsid w:val="00185B7E"/>
    <w:rsid w:val="0019098B"/>
    <w:rsid w:val="00190A81"/>
    <w:rsid w:val="00190CC9"/>
    <w:rsid w:val="00191BC2"/>
    <w:rsid w:val="00192157"/>
    <w:rsid w:val="00192375"/>
    <w:rsid w:val="00193447"/>
    <w:rsid w:val="00193884"/>
    <w:rsid w:val="00193969"/>
    <w:rsid w:val="00194982"/>
    <w:rsid w:val="00194A91"/>
    <w:rsid w:val="00194FDE"/>
    <w:rsid w:val="001950A9"/>
    <w:rsid w:val="00195E45"/>
    <w:rsid w:val="00196911"/>
    <w:rsid w:val="00196AD9"/>
    <w:rsid w:val="00197018"/>
    <w:rsid w:val="00197430"/>
    <w:rsid w:val="00197617"/>
    <w:rsid w:val="00197C8B"/>
    <w:rsid w:val="001A0B9E"/>
    <w:rsid w:val="001A0D9C"/>
    <w:rsid w:val="001A137F"/>
    <w:rsid w:val="001A229C"/>
    <w:rsid w:val="001A22CE"/>
    <w:rsid w:val="001A22D0"/>
    <w:rsid w:val="001A25D3"/>
    <w:rsid w:val="001A26E0"/>
    <w:rsid w:val="001A3F8E"/>
    <w:rsid w:val="001A3FD7"/>
    <w:rsid w:val="001A5E69"/>
    <w:rsid w:val="001A630F"/>
    <w:rsid w:val="001A6A68"/>
    <w:rsid w:val="001A6A9C"/>
    <w:rsid w:val="001A77A3"/>
    <w:rsid w:val="001A7B28"/>
    <w:rsid w:val="001B0CF1"/>
    <w:rsid w:val="001B173A"/>
    <w:rsid w:val="001B20C0"/>
    <w:rsid w:val="001B21B8"/>
    <w:rsid w:val="001B32C8"/>
    <w:rsid w:val="001B4547"/>
    <w:rsid w:val="001B480C"/>
    <w:rsid w:val="001B4AE2"/>
    <w:rsid w:val="001B5D30"/>
    <w:rsid w:val="001B642F"/>
    <w:rsid w:val="001B6457"/>
    <w:rsid w:val="001B69DC"/>
    <w:rsid w:val="001B7638"/>
    <w:rsid w:val="001B7CF8"/>
    <w:rsid w:val="001C09E2"/>
    <w:rsid w:val="001C1BAD"/>
    <w:rsid w:val="001C1CB9"/>
    <w:rsid w:val="001C20C7"/>
    <w:rsid w:val="001C3DBB"/>
    <w:rsid w:val="001C46A8"/>
    <w:rsid w:val="001C4EE7"/>
    <w:rsid w:val="001C5B03"/>
    <w:rsid w:val="001C6034"/>
    <w:rsid w:val="001C6CBA"/>
    <w:rsid w:val="001C6D81"/>
    <w:rsid w:val="001C73AD"/>
    <w:rsid w:val="001C791F"/>
    <w:rsid w:val="001D0013"/>
    <w:rsid w:val="001D0D07"/>
    <w:rsid w:val="001D2FCF"/>
    <w:rsid w:val="001D3277"/>
    <w:rsid w:val="001D37B0"/>
    <w:rsid w:val="001D386A"/>
    <w:rsid w:val="001D4405"/>
    <w:rsid w:val="001D4999"/>
    <w:rsid w:val="001D4CA7"/>
    <w:rsid w:val="001D4DB9"/>
    <w:rsid w:val="001D5255"/>
    <w:rsid w:val="001D5273"/>
    <w:rsid w:val="001D694F"/>
    <w:rsid w:val="001D6CBC"/>
    <w:rsid w:val="001D716A"/>
    <w:rsid w:val="001D742E"/>
    <w:rsid w:val="001D7677"/>
    <w:rsid w:val="001E1623"/>
    <w:rsid w:val="001E1B46"/>
    <w:rsid w:val="001E1BE5"/>
    <w:rsid w:val="001E383C"/>
    <w:rsid w:val="001E4618"/>
    <w:rsid w:val="001E79B8"/>
    <w:rsid w:val="001E7B9F"/>
    <w:rsid w:val="001F0503"/>
    <w:rsid w:val="001F0532"/>
    <w:rsid w:val="001F0C1B"/>
    <w:rsid w:val="001F0E5F"/>
    <w:rsid w:val="001F1573"/>
    <w:rsid w:val="001F1584"/>
    <w:rsid w:val="001F232A"/>
    <w:rsid w:val="001F2A52"/>
    <w:rsid w:val="001F3115"/>
    <w:rsid w:val="001F3A17"/>
    <w:rsid w:val="001F4158"/>
    <w:rsid w:val="001F5282"/>
    <w:rsid w:val="001F6742"/>
    <w:rsid w:val="001F6D12"/>
    <w:rsid w:val="001F79D8"/>
    <w:rsid w:val="001F7EB4"/>
    <w:rsid w:val="00200154"/>
    <w:rsid w:val="0020016B"/>
    <w:rsid w:val="00200918"/>
    <w:rsid w:val="0020257F"/>
    <w:rsid w:val="002032DD"/>
    <w:rsid w:val="002038FF"/>
    <w:rsid w:val="00203D90"/>
    <w:rsid w:val="0020492C"/>
    <w:rsid w:val="00205065"/>
    <w:rsid w:val="0020574D"/>
    <w:rsid w:val="0020638E"/>
    <w:rsid w:val="00206899"/>
    <w:rsid w:val="00206F36"/>
    <w:rsid w:val="00207B34"/>
    <w:rsid w:val="002105EF"/>
    <w:rsid w:val="00210D7C"/>
    <w:rsid w:val="00211F0E"/>
    <w:rsid w:val="002120BF"/>
    <w:rsid w:val="00213D64"/>
    <w:rsid w:val="00214658"/>
    <w:rsid w:val="002148A3"/>
    <w:rsid w:val="00214C07"/>
    <w:rsid w:val="00215048"/>
    <w:rsid w:val="00215518"/>
    <w:rsid w:val="00216825"/>
    <w:rsid w:val="00216E9F"/>
    <w:rsid w:val="0021742B"/>
    <w:rsid w:val="002213B4"/>
    <w:rsid w:val="002215E6"/>
    <w:rsid w:val="002230D5"/>
    <w:rsid w:val="00223142"/>
    <w:rsid w:val="0022329B"/>
    <w:rsid w:val="002244AC"/>
    <w:rsid w:val="00224C33"/>
    <w:rsid w:val="00226037"/>
    <w:rsid w:val="002264D0"/>
    <w:rsid w:val="002270FA"/>
    <w:rsid w:val="00230B18"/>
    <w:rsid w:val="00230C9C"/>
    <w:rsid w:val="00231E4D"/>
    <w:rsid w:val="0023251A"/>
    <w:rsid w:val="002340A3"/>
    <w:rsid w:val="0023440C"/>
    <w:rsid w:val="002350A7"/>
    <w:rsid w:val="00237CDD"/>
    <w:rsid w:val="00240946"/>
    <w:rsid w:val="00240B5C"/>
    <w:rsid w:val="0024105E"/>
    <w:rsid w:val="00241871"/>
    <w:rsid w:val="00241FF8"/>
    <w:rsid w:val="00242C04"/>
    <w:rsid w:val="00244090"/>
    <w:rsid w:val="00244BE9"/>
    <w:rsid w:val="002454B5"/>
    <w:rsid w:val="002455FC"/>
    <w:rsid w:val="0024606C"/>
    <w:rsid w:val="00246784"/>
    <w:rsid w:val="00246E0D"/>
    <w:rsid w:val="0024781A"/>
    <w:rsid w:val="002509D5"/>
    <w:rsid w:val="00250E43"/>
    <w:rsid w:val="00252074"/>
    <w:rsid w:val="00252D52"/>
    <w:rsid w:val="0025398C"/>
    <w:rsid w:val="002540FF"/>
    <w:rsid w:val="002541A4"/>
    <w:rsid w:val="0025473F"/>
    <w:rsid w:val="00254784"/>
    <w:rsid w:val="00254967"/>
    <w:rsid w:val="00255072"/>
    <w:rsid w:val="00256ECE"/>
    <w:rsid w:val="002579AE"/>
    <w:rsid w:val="00257A71"/>
    <w:rsid w:val="00263C4C"/>
    <w:rsid w:val="00264E7D"/>
    <w:rsid w:val="0026529F"/>
    <w:rsid w:val="00266986"/>
    <w:rsid w:val="00267225"/>
    <w:rsid w:val="002707F8"/>
    <w:rsid w:val="00271D8C"/>
    <w:rsid w:val="00272A62"/>
    <w:rsid w:val="002748A2"/>
    <w:rsid w:val="00275D6F"/>
    <w:rsid w:val="00276268"/>
    <w:rsid w:val="00276912"/>
    <w:rsid w:val="00276DEB"/>
    <w:rsid w:val="00277617"/>
    <w:rsid w:val="002777B4"/>
    <w:rsid w:val="00277839"/>
    <w:rsid w:val="00277DB2"/>
    <w:rsid w:val="0028074B"/>
    <w:rsid w:val="00281A1C"/>
    <w:rsid w:val="00281EAD"/>
    <w:rsid w:val="002825C6"/>
    <w:rsid w:val="0028291F"/>
    <w:rsid w:val="00282AED"/>
    <w:rsid w:val="00282DA3"/>
    <w:rsid w:val="00282EEF"/>
    <w:rsid w:val="0028629A"/>
    <w:rsid w:val="00286437"/>
    <w:rsid w:val="00286BBE"/>
    <w:rsid w:val="00287B37"/>
    <w:rsid w:val="00291A41"/>
    <w:rsid w:val="00291FE8"/>
    <w:rsid w:val="002920EA"/>
    <w:rsid w:val="002922AC"/>
    <w:rsid w:val="002927B8"/>
    <w:rsid w:val="0029302D"/>
    <w:rsid w:val="002935F1"/>
    <w:rsid w:val="00293DA1"/>
    <w:rsid w:val="00294BDC"/>
    <w:rsid w:val="00294C28"/>
    <w:rsid w:val="00294D55"/>
    <w:rsid w:val="00296703"/>
    <w:rsid w:val="00297C1E"/>
    <w:rsid w:val="00297D04"/>
    <w:rsid w:val="002A238A"/>
    <w:rsid w:val="002A24D8"/>
    <w:rsid w:val="002A30C6"/>
    <w:rsid w:val="002A35BC"/>
    <w:rsid w:val="002A5C48"/>
    <w:rsid w:val="002A5D24"/>
    <w:rsid w:val="002A5D61"/>
    <w:rsid w:val="002A6ADD"/>
    <w:rsid w:val="002A783C"/>
    <w:rsid w:val="002B1080"/>
    <w:rsid w:val="002B117F"/>
    <w:rsid w:val="002B16A7"/>
    <w:rsid w:val="002B242C"/>
    <w:rsid w:val="002B2736"/>
    <w:rsid w:val="002B2F4F"/>
    <w:rsid w:val="002B3750"/>
    <w:rsid w:val="002B3BF5"/>
    <w:rsid w:val="002B3D57"/>
    <w:rsid w:val="002B46E4"/>
    <w:rsid w:val="002B4DCE"/>
    <w:rsid w:val="002B5DEA"/>
    <w:rsid w:val="002C0DDB"/>
    <w:rsid w:val="002C1500"/>
    <w:rsid w:val="002C2DE2"/>
    <w:rsid w:val="002C3938"/>
    <w:rsid w:val="002C4BD3"/>
    <w:rsid w:val="002C4D09"/>
    <w:rsid w:val="002C6600"/>
    <w:rsid w:val="002D01EB"/>
    <w:rsid w:val="002D0A6A"/>
    <w:rsid w:val="002D1322"/>
    <w:rsid w:val="002D1892"/>
    <w:rsid w:val="002D1FF2"/>
    <w:rsid w:val="002D2830"/>
    <w:rsid w:val="002D32BE"/>
    <w:rsid w:val="002D3C7B"/>
    <w:rsid w:val="002D48BD"/>
    <w:rsid w:val="002D56F6"/>
    <w:rsid w:val="002D5A1F"/>
    <w:rsid w:val="002D5FD2"/>
    <w:rsid w:val="002D6317"/>
    <w:rsid w:val="002D7163"/>
    <w:rsid w:val="002D775B"/>
    <w:rsid w:val="002D7CFB"/>
    <w:rsid w:val="002E0076"/>
    <w:rsid w:val="002E0C82"/>
    <w:rsid w:val="002E121A"/>
    <w:rsid w:val="002E1418"/>
    <w:rsid w:val="002E2308"/>
    <w:rsid w:val="002E4B2E"/>
    <w:rsid w:val="002E54B5"/>
    <w:rsid w:val="002E5BBD"/>
    <w:rsid w:val="002F1213"/>
    <w:rsid w:val="002F125A"/>
    <w:rsid w:val="002F185E"/>
    <w:rsid w:val="002F19B7"/>
    <w:rsid w:val="002F1CCB"/>
    <w:rsid w:val="002F210A"/>
    <w:rsid w:val="002F26B8"/>
    <w:rsid w:val="002F2D3B"/>
    <w:rsid w:val="002F40CD"/>
    <w:rsid w:val="002F6660"/>
    <w:rsid w:val="00300039"/>
    <w:rsid w:val="0030153A"/>
    <w:rsid w:val="00301D13"/>
    <w:rsid w:val="00302916"/>
    <w:rsid w:val="00302EDC"/>
    <w:rsid w:val="00304091"/>
    <w:rsid w:val="0030491D"/>
    <w:rsid w:val="00304C18"/>
    <w:rsid w:val="003052D3"/>
    <w:rsid w:val="00305C56"/>
    <w:rsid w:val="00305D9F"/>
    <w:rsid w:val="0030705D"/>
    <w:rsid w:val="0030765E"/>
    <w:rsid w:val="00310C0B"/>
    <w:rsid w:val="00310C19"/>
    <w:rsid w:val="00311A66"/>
    <w:rsid w:val="00312C6C"/>
    <w:rsid w:val="00312DFB"/>
    <w:rsid w:val="0031311D"/>
    <w:rsid w:val="003140B6"/>
    <w:rsid w:val="00314411"/>
    <w:rsid w:val="003153EF"/>
    <w:rsid w:val="0031573B"/>
    <w:rsid w:val="00315CE7"/>
    <w:rsid w:val="003169E3"/>
    <w:rsid w:val="003200AE"/>
    <w:rsid w:val="00321737"/>
    <w:rsid w:val="00321FEC"/>
    <w:rsid w:val="0032294A"/>
    <w:rsid w:val="00322BF1"/>
    <w:rsid w:val="00323146"/>
    <w:rsid w:val="00325147"/>
    <w:rsid w:val="003261FF"/>
    <w:rsid w:val="00330078"/>
    <w:rsid w:val="00330137"/>
    <w:rsid w:val="0033071F"/>
    <w:rsid w:val="0033124E"/>
    <w:rsid w:val="0033358B"/>
    <w:rsid w:val="00333F75"/>
    <w:rsid w:val="003346DD"/>
    <w:rsid w:val="00334FA5"/>
    <w:rsid w:val="00335C42"/>
    <w:rsid w:val="00337145"/>
    <w:rsid w:val="003372E8"/>
    <w:rsid w:val="00337B03"/>
    <w:rsid w:val="00340AA0"/>
    <w:rsid w:val="003441C6"/>
    <w:rsid w:val="0034446B"/>
    <w:rsid w:val="003446D3"/>
    <w:rsid w:val="00344C0F"/>
    <w:rsid w:val="00344D68"/>
    <w:rsid w:val="00345B3F"/>
    <w:rsid w:val="00345D85"/>
    <w:rsid w:val="00346042"/>
    <w:rsid w:val="00346700"/>
    <w:rsid w:val="00346965"/>
    <w:rsid w:val="00346A56"/>
    <w:rsid w:val="00346FA1"/>
    <w:rsid w:val="003473BB"/>
    <w:rsid w:val="00350672"/>
    <w:rsid w:val="00350CF9"/>
    <w:rsid w:val="00351045"/>
    <w:rsid w:val="00351C6D"/>
    <w:rsid w:val="00351E47"/>
    <w:rsid w:val="003521B9"/>
    <w:rsid w:val="00352358"/>
    <w:rsid w:val="0035301C"/>
    <w:rsid w:val="00353528"/>
    <w:rsid w:val="003538BC"/>
    <w:rsid w:val="003546E5"/>
    <w:rsid w:val="00354E9F"/>
    <w:rsid w:val="00354FC3"/>
    <w:rsid w:val="00361458"/>
    <w:rsid w:val="003653EA"/>
    <w:rsid w:val="00365714"/>
    <w:rsid w:val="0036581A"/>
    <w:rsid w:val="0036639D"/>
    <w:rsid w:val="00366667"/>
    <w:rsid w:val="00366906"/>
    <w:rsid w:val="00366B3D"/>
    <w:rsid w:val="003713E0"/>
    <w:rsid w:val="0037142D"/>
    <w:rsid w:val="00371A98"/>
    <w:rsid w:val="00371DC2"/>
    <w:rsid w:val="00372463"/>
    <w:rsid w:val="0037272B"/>
    <w:rsid w:val="003730AB"/>
    <w:rsid w:val="00373615"/>
    <w:rsid w:val="00373E8F"/>
    <w:rsid w:val="00375F66"/>
    <w:rsid w:val="00376B80"/>
    <w:rsid w:val="003773F9"/>
    <w:rsid w:val="00383002"/>
    <w:rsid w:val="0038308C"/>
    <w:rsid w:val="00384A41"/>
    <w:rsid w:val="00384B3D"/>
    <w:rsid w:val="00385238"/>
    <w:rsid w:val="00385B57"/>
    <w:rsid w:val="00385DFE"/>
    <w:rsid w:val="003860C4"/>
    <w:rsid w:val="003868AE"/>
    <w:rsid w:val="00386E17"/>
    <w:rsid w:val="00386E21"/>
    <w:rsid w:val="003872FB"/>
    <w:rsid w:val="00387AA6"/>
    <w:rsid w:val="00387D98"/>
    <w:rsid w:val="00391C7F"/>
    <w:rsid w:val="00391CEC"/>
    <w:rsid w:val="00393CEF"/>
    <w:rsid w:val="00393D0C"/>
    <w:rsid w:val="0039457B"/>
    <w:rsid w:val="00394CBB"/>
    <w:rsid w:val="00394D80"/>
    <w:rsid w:val="003950AA"/>
    <w:rsid w:val="0039601C"/>
    <w:rsid w:val="00396361"/>
    <w:rsid w:val="00396382"/>
    <w:rsid w:val="0039667A"/>
    <w:rsid w:val="00396779"/>
    <w:rsid w:val="00396DA0"/>
    <w:rsid w:val="0039784A"/>
    <w:rsid w:val="003A0575"/>
    <w:rsid w:val="003A0A7D"/>
    <w:rsid w:val="003A1AB3"/>
    <w:rsid w:val="003A1F3C"/>
    <w:rsid w:val="003A1FA7"/>
    <w:rsid w:val="003A2CA7"/>
    <w:rsid w:val="003A3DD7"/>
    <w:rsid w:val="003A4F91"/>
    <w:rsid w:val="003A5C25"/>
    <w:rsid w:val="003A6211"/>
    <w:rsid w:val="003A64D9"/>
    <w:rsid w:val="003A6656"/>
    <w:rsid w:val="003B0354"/>
    <w:rsid w:val="003B0380"/>
    <w:rsid w:val="003B0B36"/>
    <w:rsid w:val="003B0C84"/>
    <w:rsid w:val="003B1096"/>
    <w:rsid w:val="003B1C0B"/>
    <w:rsid w:val="003B297B"/>
    <w:rsid w:val="003B31CD"/>
    <w:rsid w:val="003B3888"/>
    <w:rsid w:val="003B4666"/>
    <w:rsid w:val="003B5177"/>
    <w:rsid w:val="003B5200"/>
    <w:rsid w:val="003B7013"/>
    <w:rsid w:val="003C1414"/>
    <w:rsid w:val="003C27AB"/>
    <w:rsid w:val="003C28E5"/>
    <w:rsid w:val="003C431B"/>
    <w:rsid w:val="003C55CA"/>
    <w:rsid w:val="003C574F"/>
    <w:rsid w:val="003C5886"/>
    <w:rsid w:val="003C5BE4"/>
    <w:rsid w:val="003C5CBE"/>
    <w:rsid w:val="003C65A2"/>
    <w:rsid w:val="003C749E"/>
    <w:rsid w:val="003C7EA5"/>
    <w:rsid w:val="003D06DA"/>
    <w:rsid w:val="003D0889"/>
    <w:rsid w:val="003D1721"/>
    <w:rsid w:val="003D1B23"/>
    <w:rsid w:val="003D2689"/>
    <w:rsid w:val="003D2D32"/>
    <w:rsid w:val="003D3DB8"/>
    <w:rsid w:val="003D411D"/>
    <w:rsid w:val="003D4665"/>
    <w:rsid w:val="003D6D04"/>
    <w:rsid w:val="003D716A"/>
    <w:rsid w:val="003D72F6"/>
    <w:rsid w:val="003D7BEB"/>
    <w:rsid w:val="003E042A"/>
    <w:rsid w:val="003E05AE"/>
    <w:rsid w:val="003E2A6C"/>
    <w:rsid w:val="003E2D31"/>
    <w:rsid w:val="003E3833"/>
    <w:rsid w:val="003E73FA"/>
    <w:rsid w:val="003F0466"/>
    <w:rsid w:val="003F34C5"/>
    <w:rsid w:val="003F4CCD"/>
    <w:rsid w:val="003F51D1"/>
    <w:rsid w:val="003F52B8"/>
    <w:rsid w:val="003F53F1"/>
    <w:rsid w:val="003F5C7A"/>
    <w:rsid w:val="003F5CE0"/>
    <w:rsid w:val="003F5F63"/>
    <w:rsid w:val="003F6A70"/>
    <w:rsid w:val="003F7215"/>
    <w:rsid w:val="003F7AD3"/>
    <w:rsid w:val="004007DB"/>
    <w:rsid w:val="004029FE"/>
    <w:rsid w:val="00403C4A"/>
    <w:rsid w:val="00404990"/>
    <w:rsid w:val="00404B41"/>
    <w:rsid w:val="00404D01"/>
    <w:rsid w:val="004054EA"/>
    <w:rsid w:val="00405B13"/>
    <w:rsid w:val="00406141"/>
    <w:rsid w:val="004067C0"/>
    <w:rsid w:val="00406DDC"/>
    <w:rsid w:val="004077DD"/>
    <w:rsid w:val="00410ECD"/>
    <w:rsid w:val="004112B7"/>
    <w:rsid w:val="00412E84"/>
    <w:rsid w:val="0041317D"/>
    <w:rsid w:val="00414549"/>
    <w:rsid w:val="00414E75"/>
    <w:rsid w:val="00414FB0"/>
    <w:rsid w:val="0041581E"/>
    <w:rsid w:val="00415C3F"/>
    <w:rsid w:val="00415D9E"/>
    <w:rsid w:val="004163EC"/>
    <w:rsid w:val="00420342"/>
    <w:rsid w:val="0042064C"/>
    <w:rsid w:val="00421D8C"/>
    <w:rsid w:val="0042304D"/>
    <w:rsid w:val="00424A9D"/>
    <w:rsid w:val="00425561"/>
    <w:rsid w:val="00425820"/>
    <w:rsid w:val="00425FF8"/>
    <w:rsid w:val="00427782"/>
    <w:rsid w:val="0043065B"/>
    <w:rsid w:val="00430E9E"/>
    <w:rsid w:val="00432143"/>
    <w:rsid w:val="00432F3D"/>
    <w:rsid w:val="00433E0B"/>
    <w:rsid w:val="00433E8E"/>
    <w:rsid w:val="00433F9E"/>
    <w:rsid w:val="00434F56"/>
    <w:rsid w:val="00435541"/>
    <w:rsid w:val="00435A47"/>
    <w:rsid w:val="00435AB5"/>
    <w:rsid w:val="004363FA"/>
    <w:rsid w:val="00436BFC"/>
    <w:rsid w:val="00437A4A"/>
    <w:rsid w:val="004412E0"/>
    <w:rsid w:val="004421E8"/>
    <w:rsid w:val="00442341"/>
    <w:rsid w:val="004442B1"/>
    <w:rsid w:val="004448A4"/>
    <w:rsid w:val="004455EB"/>
    <w:rsid w:val="00445806"/>
    <w:rsid w:val="00445812"/>
    <w:rsid w:val="00446216"/>
    <w:rsid w:val="0044653F"/>
    <w:rsid w:val="004473B6"/>
    <w:rsid w:val="00447BA1"/>
    <w:rsid w:val="00447E58"/>
    <w:rsid w:val="00450177"/>
    <w:rsid w:val="004521D0"/>
    <w:rsid w:val="004522FC"/>
    <w:rsid w:val="00453152"/>
    <w:rsid w:val="004539CA"/>
    <w:rsid w:val="00454B8A"/>
    <w:rsid w:val="00454BB8"/>
    <w:rsid w:val="00454D9D"/>
    <w:rsid w:val="00455A16"/>
    <w:rsid w:val="00455F0B"/>
    <w:rsid w:val="004563CB"/>
    <w:rsid w:val="00456668"/>
    <w:rsid w:val="00456968"/>
    <w:rsid w:val="00456D3A"/>
    <w:rsid w:val="00457A70"/>
    <w:rsid w:val="00457E8C"/>
    <w:rsid w:val="00457EE6"/>
    <w:rsid w:val="004616AB"/>
    <w:rsid w:val="00461CB6"/>
    <w:rsid w:val="00463B1C"/>
    <w:rsid w:val="0046450D"/>
    <w:rsid w:val="004646EC"/>
    <w:rsid w:val="004647ED"/>
    <w:rsid w:val="00465D61"/>
    <w:rsid w:val="0046609C"/>
    <w:rsid w:val="004675BC"/>
    <w:rsid w:val="00467CA9"/>
    <w:rsid w:val="00467DA9"/>
    <w:rsid w:val="00467F4D"/>
    <w:rsid w:val="00470680"/>
    <w:rsid w:val="00470BC9"/>
    <w:rsid w:val="004710E3"/>
    <w:rsid w:val="0047114A"/>
    <w:rsid w:val="0047249D"/>
    <w:rsid w:val="004740C7"/>
    <w:rsid w:val="00474F85"/>
    <w:rsid w:val="004754A8"/>
    <w:rsid w:val="00475A16"/>
    <w:rsid w:val="00476944"/>
    <w:rsid w:val="00476C04"/>
    <w:rsid w:val="0048016B"/>
    <w:rsid w:val="00480287"/>
    <w:rsid w:val="00481B4D"/>
    <w:rsid w:val="004823F2"/>
    <w:rsid w:val="00482563"/>
    <w:rsid w:val="004827D7"/>
    <w:rsid w:val="00483CF8"/>
    <w:rsid w:val="00484ECD"/>
    <w:rsid w:val="00485048"/>
    <w:rsid w:val="00485885"/>
    <w:rsid w:val="00487125"/>
    <w:rsid w:val="00490639"/>
    <w:rsid w:val="00491A91"/>
    <w:rsid w:val="004921A4"/>
    <w:rsid w:val="004923A2"/>
    <w:rsid w:val="004925A8"/>
    <w:rsid w:val="00493496"/>
    <w:rsid w:val="00493943"/>
    <w:rsid w:val="00494218"/>
    <w:rsid w:val="004960EF"/>
    <w:rsid w:val="00496508"/>
    <w:rsid w:val="00497591"/>
    <w:rsid w:val="00497847"/>
    <w:rsid w:val="004A036E"/>
    <w:rsid w:val="004A074C"/>
    <w:rsid w:val="004A1407"/>
    <w:rsid w:val="004A230B"/>
    <w:rsid w:val="004A250F"/>
    <w:rsid w:val="004A2FDA"/>
    <w:rsid w:val="004A3639"/>
    <w:rsid w:val="004A3F31"/>
    <w:rsid w:val="004A5521"/>
    <w:rsid w:val="004A55DF"/>
    <w:rsid w:val="004A56A4"/>
    <w:rsid w:val="004A5F76"/>
    <w:rsid w:val="004A6810"/>
    <w:rsid w:val="004A6A8C"/>
    <w:rsid w:val="004A703B"/>
    <w:rsid w:val="004B137A"/>
    <w:rsid w:val="004B13BF"/>
    <w:rsid w:val="004B1EE4"/>
    <w:rsid w:val="004B21E7"/>
    <w:rsid w:val="004B2573"/>
    <w:rsid w:val="004B2770"/>
    <w:rsid w:val="004B3CCC"/>
    <w:rsid w:val="004B43CF"/>
    <w:rsid w:val="004B5420"/>
    <w:rsid w:val="004B642C"/>
    <w:rsid w:val="004B6ABF"/>
    <w:rsid w:val="004B6EF7"/>
    <w:rsid w:val="004C0372"/>
    <w:rsid w:val="004C16AB"/>
    <w:rsid w:val="004C1FA9"/>
    <w:rsid w:val="004C1FF6"/>
    <w:rsid w:val="004C2DC3"/>
    <w:rsid w:val="004C3E42"/>
    <w:rsid w:val="004C4340"/>
    <w:rsid w:val="004C4AD9"/>
    <w:rsid w:val="004C6C33"/>
    <w:rsid w:val="004C7020"/>
    <w:rsid w:val="004D0E30"/>
    <w:rsid w:val="004D12C4"/>
    <w:rsid w:val="004D26ED"/>
    <w:rsid w:val="004D3477"/>
    <w:rsid w:val="004D4256"/>
    <w:rsid w:val="004D4471"/>
    <w:rsid w:val="004D51DE"/>
    <w:rsid w:val="004D6160"/>
    <w:rsid w:val="004E18F0"/>
    <w:rsid w:val="004E1987"/>
    <w:rsid w:val="004E1A17"/>
    <w:rsid w:val="004E1DE0"/>
    <w:rsid w:val="004E28A6"/>
    <w:rsid w:val="004E2E02"/>
    <w:rsid w:val="004E31FD"/>
    <w:rsid w:val="004E33ED"/>
    <w:rsid w:val="004E3CA5"/>
    <w:rsid w:val="004E4436"/>
    <w:rsid w:val="004E45F7"/>
    <w:rsid w:val="004E6684"/>
    <w:rsid w:val="004E669E"/>
    <w:rsid w:val="004E72C5"/>
    <w:rsid w:val="004F03B4"/>
    <w:rsid w:val="004F0C9E"/>
    <w:rsid w:val="004F1995"/>
    <w:rsid w:val="004F2EB6"/>
    <w:rsid w:val="004F2FD0"/>
    <w:rsid w:val="004F3E2F"/>
    <w:rsid w:val="004F4A83"/>
    <w:rsid w:val="004F578B"/>
    <w:rsid w:val="004F6A25"/>
    <w:rsid w:val="004F6E06"/>
    <w:rsid w:val="0050009C"/>
    <w:rsid w:val="00500C4F"/>
    <w:rsid w:val="00501722"/>
    <w:rsid w:val="00501D85"/>
    <w:rsid w:val="00502A1B"/>
    <w:rsid w:val="00505F9B"/>
    <w:rsid w:val="00506F1C"/>
    <w:rsid w:val="0050704D"/>
    <w:rsid w:val="0051136B"/>
    <w:rsid w:val="0051181E"/>
    <w:rsid w:val="005118AC"/>
    <w:rsid w:val="00511DAD"/>
    <w:rsid w:val="0051267F"/>
    <w:rsid w:val="00512C65"/>
    <w:rsid w:val="005139D4"/>
    <w:rsid w:val="00514BF8"/>
    <w:rsid w:val="00515819"/>
    <w:rsid w:val="00515F24"/>
    <w:rsid w:val="0051642E"/>
    <w:rsid w:val="00517A34"/>
    <w:rsid w:val="00517B88"/>
    <w:rsid w:val="0052056D"/>
    <w:rsid w:val="0052186D"/>
    <w:rsid w:val="00521A50"/>
    <w:rsid w:val="00521F9A"/>
    <w:rsid w:val="005236CC"/>
    <w:rsid w:val="0052561B"/>
    <w:rsid w:val="00526023"/>
    <w:rsid w:val="00527073"/>
    <w:rsid w:val="00527D5E"/>
    <w:rsid w:val="00527EEA"/>
    <w:rsid w:val="00530CF7"/>
    <w:rsid w:val="005312E9"/>
    <w:rsid w:val="00531E90"/>
    <w:rsid w:val="005321F2"/>
    <w:rsid w:val="00532418"/>
    <w:rsid w:val="00532588"/>
    <w:rsid w:val="00533112"/>
    <w:rsid w:val="00534034"/>
    <w:rsid w:val="00534891"/>
    <w:rsid w:val="0053521E"/>
    <w:rsid w:val="00535506"/>
    <w:rsid w:val="0053597F"/>
    <w:rsid w:val="00537131"/>
    <w:rsid w:val="0053764A"/>
    <w:rsid w:val="00537B16"/>
    <w:rsid w:val="005420BF"/>
    <w:rsid w:val="0054288C"/>
    <w:rsid w:val="00544A93"/>
    <w:rsid w:val="00545E36"/>
    <w:rsid w:val="0054698E"/>
    <w:rsid w:val="00547440"/>
    <w:rsid w:val="00547497"/>
    <w:rsid w:val="00551750"/>
    <w:rsid w:val="00551DFD"/>
    <w:rsid w:val="0055251A"/>
    <w:rsid w:val="00554CF8"/>
    <w:rsid w:val="00555F84"/>
    <w:rsid w:val="005563ED"/>
    <w:rsid w:val="0055739D"/>
    <w:rsid w:val="00557854"/>
    <w:rsid w:val="00561924"/>
    <w:rsid w:val="005620FE"/>
    <w:rsid w:val="00563120"/>
    <w:rsid w:val="0056361E"/>
    <w:rsid w:val="00563DD5"/>
    <w:rsid w:val="00564C78"/>
    <w:rsid w:val="0056607F"/>
    <w:rsid w:val="00566652"/>
    <w:rsid w:val="00567508"/>
    <w:rsid w:val="00567529"/>
    <w:rsid w:val="00567C95"/>
    <w:rsid w:val="00570CBA"/>
    <w:rsid w:val="0057165D"/>
    <w:rsid w:val="00572264"/>
    <w:rsid w:val="005722B0"/>
    <w:rsid w:val="00572849"/>
    <w:rsid w:val="00572C52"/>
    <w:rsid w:val="00572C7C"/>
    <w:rsid w:val="00572D32"/>
    <w:rsid w:val="00573B41"/>
    <w:rsid w:val="00573E8E"/>
    <w:rsid w:val="00574395"/>
    <w:rsid w:val="005744A3"/>
    <w:rsid w:val="00574A2E"/>
    <w:rsid w:val="005763A9"/>
    <w:rsid w:val="00576F87"/>
    <w:rsid w:val="005805A7"/>
    <w:rsid w:val="00580EE3"/>
    <w:rsid w:val="005815B9"/>
    <w:rsid w:val="00581BFC"/>
    <w:rsid w:val="00582E5E"/>
    <w:rsid w:val="00583125"/>
    <w:rsid w:val="00583463"/>
    <w:rsid w:val="0058395E"/>
    <w:rsid w:val="00583D29"/>
    <w:rsid w:val="00584316"/>
    <w:rsid w:val="005846EC"/>
    <w:rsid w:val="00584D3D"/>
    <w:rsid w:val="0058536E"/>
    <w:rsid w:val="00586565"/>
    <w:rsid w:val="00586BFD"/>
    <w:rsid w:val="00586DAE"/>
    <w:rsid w:val="00587055"/>
    <w:rsid w:val="00587E8C"/>
    <w:rsid w:val="00590DDA"/>
    <w:rsid w:val="00590EC8"/>
    <w:rsid w:val="00590EF1"/>
    <w:rsid w:val="00591227"/>
    <w:rsid w:val="00591664"/>
    <w:rsid w:val="005922C0"/>
    <w:rsid w:val="005926CD"/>
    <w:rsid w:val="005928AF"/>
    <w:rsid w:val="00593E24"/>
    <w:rsid w:val="005940BC"/>
    <w:rsid w:val="005954C6"/>
    <w:rsid w:val="00595716"/>
    <w:rsid w:val="0059571B"/>
    <w:rsid w:val="0059600B"/>
    <w:rsid w:val="005966D7"/>
    <w:rsid w:val="00596846"/>
    <w:rsid w:val="00596A49"/>
    <w:rsid w:val="005A06C9"/>
    <w:rsid w:val="005A0B4E"/>
    <w:rsid w:val="005A1CB4"/>
    <w:rsid w:val="005A1F81"/>
    <w:rsid w:val="005A23F2"/>
    <w:rsid w:val="005A4902"/>
    <w:rsid w:val="005A607E"/>
    <w:rsid w:val="005A6877"/>
    <w:rsid w:val="005A7B23"/>
    <w:rsid w:val="005B22B5"/>
    <w:rsid w:val="005B2394"/>
    <w:rsid w:val="005B3795"/>
    <w:rsid w:val="005B6046"/>
    <w:rsid w:val="005B6F2E"/>
    <w:rsid w:val="005B6FFC"/>
    <w:rsid w:val="005C08A9"/>
    <w:rsid w:val="005C10F8"/>
    <w:rsid w:val="005C2292"/>
    <w:rsid w:val="005C28D9"/>
    <w:rsid w:val="005C3513"/>
    <w:rsid w:val="005C48F1"/>
    <w:rsid w:val="005C5AFD"/>
    <w:rsid w:val="005C5D2C"/>
    <w:rsid w:val="005C72FA"/>
    <w:rsid w:val="005C7BEB"/>
    <w:rsid w:val="005D0E9F"/>
    <w:rsid w:val="005D2552"/>
    <w:rsid w:val="005D277C"/>
    <w:rsid w:val="005D32A4"/>
    <w:rsid w:val="005D37B5"/>
    <w:rsid w:val="005D38F1"/>
    <w:rsid w:val="005D3BB2"/>
    <w:rsid w:val="005D3D19"/>
    <w:rsid w:val="005D4190"/>
    <w:rsid w:val="005D4AFC"/>
    <w:rsid w:val="005D5B64"/>
    <w:rsid w:val="005D6D70"/>
    <w:rsid w:val="005D732F"/>
    <w:rsid w:val="005D7ABB"/>
    <w:rsid w:val="005D7C4F"/>
    <w:rsid w:val="005E2330"/>
    <w:rsid w:val="005E4391"/>
    <w:rsid w:val="005E458E"/>
    <w:rsid w:val="005E48DF"/>
    <w:rsid w:val="005E4905"/>
    <w:rsid w:val="005E4AE0"/>
    <w:rsid w:val="005E5DA9"/>
    <w:rsid w:val="005E7582"/>
    <w:rsid w:val="005F03C4"/>
    <w:rsid w:val="005F17E8"/>
    <w:rsid w:val="005F2108"/>
    <w:rsid w:val="005F2850"/>
    <w:rsid w:val="005F3F9D"/>
    <w:rsid w:val="005F4C5B"/>
    <w:rsid w:val="005F4FEE"/>
    <w:rsid w:val="005F56BB"/>
    <w:rsid w:val="005F651E"/>
    <w:rsid w:val="005F6BFC"/>
    <w:rsid w:val="005F6D02"/>
    <w:rsid w:val="005F6E54"/>
    <w:rsid w:val="005F73BB"/>
    <w:rsid w:val="005F7D5D"/>
    <w:rsid w:val="00600069"/>
    <w:rsid w:val="0060031C"/>
    <w:rsid w:val="006005A9"/>
    <w:rsid w:val="00600EBF"/>
    <w:rsid w:val="00601324"/>
    <w:rsid w:val="0060294D"/>
    <w:rsid w:val="00603539"/>
    <w:rsid w:val="00604345"/>
    <w:rsid w:val="00604511"/>
    <w:rsid w:val="00607809"/>
    <w:rsid w:val="00611127"/>
    <w:rsid w:val="00611414"/>
    <w:rsid w:val="00611DFC"/>
    <w:rsid w:val="006122F4"/>
    <w:rsid w:val="00612398"/>
    <w:rsid w:val="00612FE2"/>
    <w:rsid w:val="00613967"/>
    <w:rsid w:val="00614879"/>
    <w:rsid w:val="00615B60"/>
    <w:rsid w:val="00616A03"/>
    <w:rsid w:val="0061702C"/>
    <w:rsid w:val="006174E4"/>
    <w:rsid w:val="006176E4"/>
    <w:rsid w:val="00617DFA"/>
    <w:rsid w:val="00621CBC"/>
    <w:rsid w:val="00621EF3"/>
    <w:rsid w:val="00624EC2"/>
    <w:rsid w:val="0062559C"/>
    <w:rsid w:val="006256FD"/>
    <w:rsid w:val="0062746A"/>
    <w:rsid w:val="00631A6B"/>
    <w:rsid w:val="00632258"/>
    <w:rsid w:val="00632A23"/>
    <w:rsid w:val="00633740"/>
    <w:rsid w:val="0063423D"/>
    <w:rsid w:val="00634604"/>
    <w:rsid w:val="006362E4"/>
    <w:rsid w:val="006370EA"/>
    <w:rsid w:val="00640034"/>
    <w:rsid w:val="00640F57"/>
    <w:rsid w:val="00642AFE"/>
    <w:rsid w:val="00643110"/>
    <w:rsid w:val="00643DB5"/>
    <w:rsid w:val="00644A48"/>
    <w:rsid w:val="00645186"/>
    <w:rsid w:val="00645803"/>
    <w:rsid w:val="00645B6F"/>
    <w:rsid w:val="00645CD2"/>
    <w:rsid w:val="0064686B"/>
    <w:rsid w:val="00650565"/>
    <w:rsid w:val="00650612"/>
    <w:rsid w:val="0065094B"/>
    <w:rsid w:val="00650D12"/>
    <w:rsid w:val="0065198A"/>
    <w:rsid w:val="00651A3B"/>
    <w:rsid w:val="00651ADE"/>
    <w:rsid w:val="00653CDE"/>
    <w:rsid w:val="00653E25"/>
    <w:rsid w:val="00654A3A"/>
    <w:rsid w:val="0065625E"/>
    <w:rsid w:val="00656342"/>
    <w:rsid w:val="00656A4D"/>
    <w:rsid w:val="00657904"/>
    <w:rsid w:val="00660D58"/>
    <w:rsid w:val="00662F31"/>
    <w:rsid w:val="00663EB9"/>
    <w:rsid w:val="006645E5"/>
    <w:rsid w:val="00664800"/>
    <w:rsid w:val="006650D1"/>
    <w:rsid w:val="006656A6"/>
    <w:rsid w:val="00665B68"/>
    <w:rsid w:val="00667227"/>
    <w:rsid w:val="006678CA"/>
    <w:rsid w:val="006709E1"/>
    <w:rsid w:val="00670F5E"/>
    <w:rsid w:val="00671963"/>
    <w:rsid w:val="00672359"/>
    <w:rsid w:val="00672612"/>
    <w:rsid w:val="00672882"/>
    <w:rsid w:val="00672A57"/>
    <w:rsid w:val="00672C07"/>
    <w:rsid w:val="00674130"/>
    <w:rsid w:val="00674408"/>
    <w:rsid w:val="00675609"/>
    <w:rsid w:val="00675CA8"/>
    <w:rsid w:val="006763F7"/>
    <w:rsid w:val="006766B6"/>
    <w:rsid w:val="006774BB"/>
    <w:rsid w:val="0067781E"/>
    <w:rsid w:val="006779A0"/>
    <w:rsid w:val="006779E4"/>
    <w:rsid w:val="00677DA1"/>
    <w:rsid w:val="00680A4D"/>
    <w:rsid w:val="00681191"/>
    <w:rsid w:val="006819A2"/>
    <w:rsid w:val="00681BC8"/>
    <w:rsid w:val="00682310"/>
    <w:rsid w:val="006828EE"/>
    <w:rsid w:val="0068384B"/>
    <w:rsid w:val="00685062"/>
    <w:rsid w:val="00685280"/>
    <w:rsid w:val="00686E3C"/>
    <w:rsid w:val="00690BE5"/>
    <w:rsid w:val="00690E0B"/>
    <w:rsid w:val="00692B59"/>
    <w:rsid w:val="0069381E"/>
    <w:rsid w:val="006946AA"/>
    <w:rsid w:val="00694B1C"/>
    <w:rsid w:val="00694BBE"/>
    <w:rsid w:val="00695915"/>
    <w:rsid w:val="00695BAA"/>
    <w:rsid w:val="00695E5E"/>
    <w:rsid w:val="006973D8"/>
    <w:rsid w:val="00697BD6"/>
    <w:rsid w:val="006A065C"/>
    <w:rsid w:val="006A0815"/>
    <w:rsid w:val="006A22F3"/>
    <w:rsid w:val="006A2FF4"/>
    <w:rsid w:val="006A4D71"/>
    <w:rsid w:val="006A53C8"/>
    <w:rsid w:val="006A6461"/>
    <w:rsid w:val="006A7466"/>
    <w:rsid w:val="006B1FA3"/>
    <w:rsid w:val="006B256C"/>
    <w:rsid w:val="006B27F9"/>
    <w:rsid w:val="006B2B8E"/>
    <w:rsid w:val="006B4588"/>
    <w:rsid w:val="006B48A5"/>
    <w:rsid w:val="006B497F"/>
    <w:rsid w:val="006B4C37"/>
    <w:rsid w:val="006B5135"/>
    <w:rsid w:val="006B5242"/>
    <w:rsid w:val="006B579E"/>
    <w:rsid w:val="006B704B"/>
    <w:rsid w:val="006C0146"/>
    <w:rsid w:val="006C0168"/>
    <w:rsid w:val="006C020C"/>
    <w:rsid w:val="006C1D69"/>
    <w:rsid w:val="006C217B"/>
    <w:rsid w:val="006C2A7A"/>
    <w:rsid w:val="006C45F3"/>
    <w:rsid w:val="006C4A61"/>
    <w:rsid w:val="006C591F"/>
    <w:rsid w:val="006C6F46"/>
    <w:rsid w:val="006C70B0"/>
    <w:rsid w:val="006D25B4"/>
    <w:rsid w:val="006D5DBA"/>
    <w:rsid w:val="006D7E9B"/>
    <w:rsid w:val="006E0889"/>
    <w:rsid w:val="006E1376"/>
    <w:rsid w:val="006E2B7E"/>
    <w:rsid w:val="006E31A1"/>
    <w:rsid w:val="006E4BCE"/>
    <w:rsid w:val="006E7898"/>
    <w:rsid w:val="006E7DA5"/>
    <w:rsid w:val="006E7DE8"/>
    <w:rsid w:val="006F09CE"/>
    <w:rsid w:val="006F1E0D"/>
    <w:rsid w:val="006F21B8"/>
    <w:rsid w:val="006F3ACF"/>
    <w:rsid w:val="006F47BF"/>
    <w:rsid w:val="006F4A34"/>
    <w:rsid w:val="006F5B52"/>
    <w:rsid w:val="006F6542"/>
    <w:rsid w:val="006F6DBE"/>
    <w:rsid w:val="006F70A1"/>
    <w:rsid w:val="006F793D"/>
    <w:rsid w:val="006F7AE4"/>
    <w:rsid w:val="00701C55"/>
    <w:rsid w:val="00701DE8"/>
    <w:rsid w:val="00701F8E"/>
    <w:rsid w:val="0070216D"/>
    <w:rsid w:val="007035AB"/>
    <w:rsid w:val="00704F7F"/>
    <w:rsid w:val="007054B9"/>
    <w:rsid w:val="00705DC1"/>
    <w:rsid w:val="00711241"/>
    <w:rsid w:val="00711253"/>
    <w:rsid w:val="007117A8"/>
    <w:rsid w:val="00711A24"/>
    <w:rsid w:val="00712126"/>
    <w:rsid w:val="00713523"/>
    <w:rsid w:val="0071468B"/>
    <w:rsid w:val="0071483E"/>
    <w:rsid w:val="00714B4E"/>
    <w:rsid w:val="007154EA"/>
    <w:rsid w:val="00715ACC"/>
    <w:rsid w:val="0071685D"/>
    <w:rsid w:val="0071775B"/>
    <w:rsid w:val="0072060B"/>
    <w:rsid w:val="00720F89"/>
    <w:rsid w:val="007227DE"/>
    <w:rsid w:val="007230C7"/>
    <w:rsid w:val="007234B0"/>
    <w:rsid w:val="007248CE"/>
    <w:rsid w:val="00724E9A"/>
    <w:rsid w:val="00724FA0"/>
    <w:rsid w:val="00726820"/>
    <w:rsid w:val="007270B8"/>
    <w:rsid w:val="00727BC1"/>
    <w:rsid w:val="00730BBD"/>
    <w:rsid w:val="00733915"/>
    <w:rsid w:val="007358E5"/>
    <w:rsid w:val="00736F1A"/>
    <w:rsid w:val="0073700B"/>
    <w:rsid w:val="00737AAC"/>
    <w:rsid w:val="00737BAD"/>
    <w:rsid w:val="007402A1"/>
    <w:rsid w:val="00740AB3"/>
    <w:rsid w:val="00740CA7"/>
    <w:rsid w:val="00741840"/>
    <w:rsid w:val="00742805"/>
    <w:rsid w:val="00742AD5"/>
    <w:rsid w:val="00742D95"/>
    <w:rsid w:val="007434AB"/>
    <w:rsid w:val="00743E80"/>
    <w:rsid w:val="0074423E"/>
    <w:rsid w:val="007447AD"/>
    <w:rsid w:val="007448C6"/>
    <w:rsid w:val="00745553"/>
    <w:rsid w:val="00750047"/>
    <w:rsid w:val="00750F59"/>
    <w:rsid w:val="0075259A"/>
    <w:rsid w:val="00753C72"/>
    <w:rsid w:val="00753F00"/>
    <w:rsid w:val="007547B1"/>
    <w:rsid w:val="007552DB"/>
    <w:rsid w:val="00755BD5"/>
    <w:rsid w:val="0076014B"/>
    <w:rsid w:val="00760EB3"/>
    <w:rsid w:val="00760F14"/>
    <w:rsid w:val="0076220F"/>
    <w:rsid w:val="007631ED"/>
    <w:rsid w:val="00764071"/>
    <w:rsid w:val="007643CB"/>
    <w:rsid w:val="00764675"/>
    <w:rsid w:val="00764F24"/>
    <w:rsid w:val="007658D0"/>
    <w:rsid w:val="00765DB5"/>
    <w:rsid w:val="00765EAB"/>
    <w:rsid w:val="007679C9"/>
    <w:rsid w:val="00767AC1"/>
    <w:rsid w:val="00771A8D"/>
    <w:rsid w:val="007731FE"/>
    <w:rsid w:val="00773F76"/>
    <w:rsid w:val="00775E02"/>
    <w:rsid w:val="00780301"/>
    <w:rsid w:val="007806BC"/>
    <w:rsid w:val="00780D70"/>
    <w:rsid w:val="0078144C"/>
    <w:rsid w:val="00781C3E"/>
    <w:rsid w:val="00783C47"/>
    <w:rsid w:val="007840BE"/>
    <w:rsid w:val="00785AEE"/>
    <w:rsid w:val="0078633C"/>
    <w:rsid w:val="00786428"/>
    <w:rsid w:val="007864DA"/>
    <w:rsid w:val="007874EF"/>
    <w:rsid w:val="00787516"/>
    <w:rsid w:val="007878D4"/>
    <w:rsid w:val="00787E52"/>
    <w:rsid w:val="00791B49"/>
    <w:rsid w:val="0079249D"/>
    <w:rsid w:val="00792550"/>
    <w:rsid w:val="00792D88"/>
    <w:rsid w:val="00792E09"/>
    <w:rsid w:val="00794677"/>
    <w:rsid w:val="00794F26"/>
    <w:rsid w:val="00796928"/>
    <w:rsid w:val="007975EE"/>
    <w:rsid w:val="007A05A1"/>
    <w:rsid w:val="007A1047"/>
    <w:rsid w:val="007A10A4"/>
    <w:rsid w:val="007A1140"/>
    <w:rsid w:val="007A1D04"/>
    <w:rsid w:val="007A1DF0"/>
    <w:rsid w:val="007A22DF"/>
    <w:rsid w:val="007A3969"/>
    <w:rsid w:val="007A4FAF"/>
    <w:rsid w:val="007A57F6"/>
    <w:rsid w:val="007A62DA"/>
    <w:rsid w:val="007A68CB"/>
    <w:rsid w:val="007A7A66"/>
    <w:rsid w:val="007A7FF7"/>
    <w:rsid w:val="007B24EA"/>
    <w:rsid w:val="007B3B6B"/>
    <w:rsid w:val="007B6658"/>
    <w:rsid w:val="007B6ADC"/>
    <w:rsid w:val="007B6CDC"/>
    <w:rsid w:val="007B7567"/>
    <w:rsid w:val="007C0769"/>
    <w:rsid w:val="007C2CD1"/>
    <w:rsid w:val="007C4572"/>
    <w:rsid w:val="007C4609"/>
    <w:rsid w:val="007C4E1F"/>
    <w:rsid w:val="007C6CAC"/>
    <w:rsid w:val="007C71CA"/>
    <w:rsid w:val="007D009C"/>
    <w:rsid w:val="007D04B3"/>
    <w:rsid w:val="007D0CA2"/>
    <w:rsid w:val="007D33A2"/>
    <w:rsid w:val="007D3E50"/>
    <w:rsid w:val="007D4752"/>
    <w:rsid w:val="007D4BD0"/>
    <w:rsid w:val="007D58CD"/>
    <w:rsid w:val="007D68E8"/>
    <w:rsid w:val="007D6A0B"/>
    <w:rsid w:val="007D6A7E"/>
    <w:rsid w:val="007D71E4"/>
    <w:rsid w:val="007E04CD"/>
    <w:rsid w:val="007E15EF"/>
    <w:rsid w:val="007E1C8F"/>
    <w:rsid w:val="007E26C5"/>
    <w:rsid w:val="007E2FFE"/>
    <w:rsid w:val="007E4640"/>
    <w:rsid w:val="007E523C"/>
    <w:rsid w:val="007E5BD3"/>
    <w:rsid w:val="007E669A"/>
    <w:rsid w:val="007E6BBC"/>
    <w:rsid w:val="007E6E43"/>
    <w:rsid w:val="007E750F"/>
    <w:rsid w:val="007F18D8"/>
    <w:rsid w:val="007F297D"/>
    <w:rsid w:val="007F299F"/>
    <w:rsid w:val="007F53C0"/>
    <w:rsid w:val="007F6139"/>
    <w:rsid w:val="007F6765"/>
    <w:rsid w:val="007F6D11"/>
    <w:rsid w:val="007F73E7"/>
    <w:rsid w:val="007F7A0B"/>
    <w:rsid w:val="0080004C"/>
    <w:rsid w:val="0080019F"/>
    <w:rsid w:val="008006FA"/>
    <w:rsid w:val="008023A2"/>
    <w:rsid w:val="00802B3D"/>
    <w:rsid w:val="00802FBF"/>
    <w:rsid w:val="0080388C"/>
    <w:rsid w:val="008038E0"/>
    <w:rsid w:val="00803D90"/>
    <w:rsid w:val="00804596"/>
    <w:rsid w:val="008049FA"/>
    <w:rsid w:val="0080634C"/>
    <w:rsid w:val="00811298"/>
    <w:rsid w:val="00811791"/>
    <w:rsid w:val="00811BC6"/>
    <w:rsid w:val="00812293"/>
    <w:rsid w:val="008126B9"/>
    <w:rsid w:val="0081431F"/>
    <w:rsid w:val="0081763A"/>
    <w:rsid w:val="00817B37"/>
    <w:rsid w:val="00817F5F"/>
    <w:rsid w:val="00817FE2"/>
    <w:rsid w:val="00820135"/>
    <w:rsid w:val="00821C15"/>
    <w:rsid w:val="00822096"/>
    <w:rsid w:val="00824624"/>
    <w:rsid w:val="00824B2C"/>
    <w:rsid w:val="008258D7"/>
    <w:rsid w:val="0082737C"/>
    <w:rsid w:val="0082779F"/>
    <w:rsid w:val="008279C4"/>
    <w:rsid w:val="00827AB2"/>
    <w:rsid w:val="00830FB6"/>
    <w:rsid w:val="008310DB"/>
    <w:rsid w:val="008311BF"/>
    <w:rsid w:val="008311D4"/>
    <w:rsid w:val="008312A4"/>
    <w:rsid w:val="0083137F"/>
    <w:rsid w:val="00831437"/>
    <w:rsid w:val="00832325"/>
    <w:rsid w:val="008327E3"/>
    <w:rsid w:val="008330E9"/>
    <w:rsid w:val="00833780"/>
    <w:rsid w:val="00833FDB"/>
    <w:rsid w:val="008342F8"/>
    <w:rsid w:val="00834AE1"/>
    <w:rsid w:val="008357C8"/>
    <w:rsid w:val="008370DD"/>
    <w:rsid w:val="00837CE7"/>
    <w:rsid w:val="00840D13"/>
    <w:rsid w:val="00840ED4"/>
    <w:rsid w:val="00841C7E"/>
    <w:rsid w:val="00841F08"/>
    <w:rsid w:val="00843961"/>
    <w:rsid w:val="0084437C"/>
    <w:rsid w:val="00844FE8"/>
    <w:rsid w:val="00845C78"/>
    <w:rsid w:val="00845DE6"/>
    <w:rsid w:val="00846346"/>
    <w:rsid w:val="008463FC"/>
    <w:rsid w:val="00846419"/>
    <w:rsid w:val="00847979"/>
    <w:rsid w:val="00847992"/>
    <w:rsid w:val="0085203E"/>
    <w:rsid w:val="00852620"/>
    <w:rsid w:val="008539CE"/>
    <w:rsid w:val="00853E08"/>
    <w:rsid w:val="0085413D"/>
    <w:rsid w:val="00855976"/>
    <w:rsid w:val="00856297"/>
    <w:rsid w:val="00857F4D"/>
    <w:rsid w:val="008612F1"/>
    <w:rsid w:val="0086142D"/>
    <w:rsid w:val="0086372D"/>
    <w:rsid w:val="00863C66"/>
    <w:rsid w:val="00863E9D"/>
    <w:rsid w:val="00865C32"/>
    <w:rsid w:val="00867541"/>
    <w:rsid w:val="008676EF"/>
    <w:rsid w:val="00867A58"/>
    <w:rsid w:val="00871178"/>
    <w:rsid w:val="008728A7"/>
    <w:rsid w:val="00873159"/>
    <w:rsid w:val="0087437C"/>
    <w:rsid w:val="008749AB"/>
    <w:rsid w:val="0087550D"/>
    <w:rsid w:val="00875D65"/>
    <w:rsid w:val="00876C49"/>
    <w:rsid w:val="0088170A"/>
    <w:rsid w:val="00883F91"/>
    <w:rsid w:val="008846DA"/>
    <w:rsid w:val="00884DAE"/>
    <w:rsid w:val="00884F29"/>
    <w:rsid w:val="0088698B"/>
    <w:rsid w:val="00886B14"/>
    <w:rsid w:val="008872D6"/>
    <w:rsid w:val="00887ED4"/>
    <w:rsid w:val="00890166"/>
    <w:rsid w:val="00890CF9"/>
    <w:rsid w:val="00890DCE"/>
    <w:rsid w:val="00891CA1"/>
    <w:rsid w:val="00892829"/>
    <w:rsid w:val="00892AE9"/>
    <w:rsid w:val="00894BE6"/>
    <w:rsid w:val="00894F46"/>
    <w:rsid w:val="00895769"/>
    <w:rsid w:val="00896DFE"/>
    <w:rsid w:val="00897AAE"/>
    <w:rsid w:val="00897FB0"/>
    <w:rsid w:val="008A03FB"/>
    <w:rsid w:val="008A1293"/>
    <w:rsid w:val="008A4004"/>
    <w:rsid w:val="008A4E26"/>
    <w:rsid w:val="008A50A9"/>
    <w:rsid w:val="008A578E"/>
    <w:rsid w:val="008B1328"/>
    <w:rsid w:val="008B154B"/>
    <w:rsid w:val="008B1D65"/>
    <w:rsid w:val="008B2DD0"/>
    <w:rsid w:val="008B3BF3"/>
    <w:rsid w:val="008B3FCC"/>
    <w:rsid w:val="008B4697"/>
    <w:rsid w:val="008B4B12"/>
    <w:rsid w:val="008B4B36"/>
    <w:rsid w:val="008B51CC"/>
    <w:rsid w:val="008B5656"/>
    <w:rsid w:val="008B623C"/>
    <w:rsid w:val="008B6F75"/>
    <w:rsid w:val="008C0A76"/>
    <w:rsid w:val="008C0BD9"/>
    <w:rsid w:val="008C0D4A"/>
    <w:rsid w:val="008C1912"/>
    <w:rsid w:val="008C2013"/>
    <w:rsid w:val="008C23BA"/>
    <w:rsid w:val="008C38A4"/>
    <w:rsid w:val="008C44B4"/>
    <w:rsid w:val="008C5367"/>
    <w:rsid w:val="008C553A"/>
    <w:rsid w:val="008C6E31"/>
    <w:rsid w:val="008C7990"/>
    <w:rsid w:val="008D007C"/>
    <w:rsid w:val="008D051D"/>
    <w:rsid w:val="008D06BE"/>
    <w:rsid w:val="008D0DB6"/>
    <w:rsid w:val="008D0E29"/>
    <w:rsid w:val="008D4607"/>
    <w:rsid w:val="008D470D"/>
    <w:rsid w:val="008D537F"/>
    <w:rsid w:val="008D62B5"/>
    <w:rsid w:val="008D6F7A"/>
    <w:rsid w:val="008D78F0"/>
    <w:rsid w:val="008E1DFE"/>
    <w:rsid w:val="008E48A4"/>
    <w:rsid w:val="008E58B6"/>
    <w:rsid w:val="008E5BED"/>
    <w:rsid w:val="008E6A19"/>
    <w:rsid w:val="008E7BEC"/>
    <w:rsid w:val="008F1651"/>
    <w:rsid w:val="008F24D8"/>
    <w:rsid w:val="008F3C35"/>
    <w:rsid w:val="008F4DE7"/>
    <w:rsid w:val="008F51D8"/>
    <w:rsid w:val="008F54E8"/>
    <w:rsid w:val="008F5AAE"/>
    <w:rsid w:val="008F64E9"/>
    <w:rsid w:val="00900A07"/>
    <w:rsid w:val="00900DB1"/>
    <w:rsid w:val="00900E2E"/>
    <w:rsid w:val="00900F91"/>
    <w:rsid w:val="009028BD"/>
    <w:rsid w:val="00902F1E"/>
    <w:rsid w:val="00903CFD"/>
    <w:rsid w:val="009052B1"/>
    <w:rsid w:val="00905604"/>
    <w:rsid w:val="00905E72"/>
    <w:rsid w:val="0090719D"/>
    <w:rsid w:val="009107A3"/>
    <w:rsid w:val="00911E60"/>
    <w:rsid w:val="009129C7"/>
    <w:rsid w:val="00913B18"/>
    <w:rsid w:val="00914568"/>
    <w:rsid w:val="00915C00"/>
    <w:rsid w:val="00916101"/>
    <w:rsid w:val="009161A8"/>
    <w:rsid w:val="0091706F"/>
    <w:rsid w:val="00917FF6"/>
    <w:rsid w:val="009210CC"/>
    <w:rsid w:val="00921E3F"/>
    <w:rsid w:val="00922E9E"/>
    <w:rsid w:val="0092407B"/>
    <w:rsid w:val="0092489D"/>
    <w:rsid w:val="00924C18"/>
    <w:rsid w:val="00925111"/>
    <w:rsid w:val="00930C0B"/>
    <w:rsid w:val="00931375"/>
    <w:rsid w:val="0093148F"/>
    <w:rsid w:val="00931AFA"/>
    <w:rsid w:val="00932004"/>
    <w:rsid w:val="00933473"/>
    <w:rsid w:val="00934163"/>
    <w:rsid w:val="0093447A"/>
    <w:rsid w:val="00934AAD"/>
    <w:rsid w:val="00934FEA"/>
    <w:rsid w:val="00935F8B"/>
    <w:rsid w:val="0094179F"/>
    <w:rsid w:val="0094356F"/>
    <w:rsid w:val="009438A9"/>
    <w:rsid w:val="00943A25"/>
    <w:rsid w:val="00943F65"/>
    <w:rsid w:val="0094472E"/>
    <w:rsid w:val="00944956"/>
    <w:rsid w:val="0094674C"/>
    <w:rsid w:val="00947537"/>
    <w:rsid w:val="009477A7"/>
    <w:rsid w:val="00951C2D"/>
    <w:rsid w:val="00952397"/>
    <w:rsid w:val="00952476"/>
    <w:rsid w:val="00952C4A"/>
    <w:rsid w:val="00955D70"/>
    <w:rsid w:val="0095680B"/>
    <w:rsid w:val="00956935"/>
    <w:rsid w:val="0095713C"/>
    <w:rsid w:val="009573B7"/>
    <w:rsid w:val="00957578"/>
    <w:rsid w:val="0095771F"/>
    <w:rsid w:val="00960DD9"/>
    <w:rsid w:val="00963276"/>
    <w:rsid w:val="00963D81"/>
    <w:rsid w:val="00964CE3"/>
    <w:rsid w:val="009664B5"/>
    <w:rsid w:val="00966599"/>
    <w:rsid w:val="00966969"/>
    <w:rsid w:val="009671A3"/>
    <w:rsid w:val="009702C2"/>
    <w:rsid w:val="009713F3"/>
    <w:rsid w:val="00971B05"/>
    <w:rsid w:val="00972395"/>
    <w:rsid w:val="009723B8"/>
    <w:rsid w:val="00972620"/>
    <w:rsid w:val="00972679"/>
    <w:rsid w:val="00973834"/>
    <w:rsid w:val="00973BAA"/>
    <w:rsid w:val="00973BBC"/>
    <w:rsid w:val="00974B8A"/>
    <w:rsid w:val="00975381"/>
    <w:rsid w:val="009755B1"/>
    <w:rsid w:val="00977A42"/>
    <w:rsid w:val="0098102B"/>
    <w:rsid w:val="0098114D"/>
    <w:rsid w:val="00981C57"/>
    <w:rsid w:val="00981D79"/>
    <w:rsid w:val="0098267C"/>
    <w:rsid w:val="009832F3"/>
    <w:rsid w:val="009836F9"/>
    <w:rsid w:val="00983B02"/>
    <w:rsid w:val="00983FAE"/>
    <w:rsid w:val="009842F0"/>
    <w:rsid w:val="0098596A"/>
    <w:rsid w:val="00986965"/>
    <w:rsid w:val="00987200"/>
    <w:rsid w:val="009907DC"/>
    <w:rsid w:val="00990904"/>
    <w:rsid w:val="00991137"/>
    <w:rsid w:val="009917EA"/>
    <w:rsid w:val="00991E0D"/>
    <w:rsid w:val="00992108"/>
    <w:rsid w:val="00992C61"/>
    <w:rsid w:val="00993A17"/>
    <w:rsid w:val="00993EE7"/>
    <w:rsid w:val="00995086"/>
    <w:rsid w:val="0099669E"/>
    <w:rsid w:val="00996D23"/>
    <w:rsid w:val="00997266"/>
    <w:rsid w:val="00997353"/>
    <w:rsid w:val="00997630"/>
    <w:rsid w:val="009A1F1E"/>
    <w:rsid w:val="009A234A"/>
    <w:rsid w:val="009A36D6"/>
    <w:rsid w:val="009A4819"/>
    <w:rsid w:val="009A4F0B"/>
    <w:rsid w:val="009A50CA"/>
    <w:rsid w:val="009A6170"/>
    <w:rsid w:val="009A7D06"/>
    <w:rsid w:val="009A7FD9"/>
    <w:rsid w:val="009B00B9"/>
    <w:rsid w:val="009B0CA8"/>
    <w:rsid w:val="009B2821"/>
    <w:rsid w:val="009B2BE7"/>
    <w:rsid w:val="009B3031"/>
    <w:rsid w:val="009B309D"/>
    <w:rsid w:val="009B3556"/>
    <w:rsid w:val="009B4408"/>
    <w:rsid w:val="009B4487"/>
    <w:rsid w:val="009B73A5"/>
    <w:rsid w:val="009B742D"/>
    <w:rsid w:val="009C057B"/>
    <w:rsid w:val="009C09BA"/>
    <w:rsid w:val="009C0B99"/>
    <w:rsid w:val="009C15C8"/>
    <w:rsid w:val="009C1FC6"/>
    <w:rsid w:val="009C2A6E"/>
    <w:rsid w:val="009C2E97"/>
    <w:rsid w:val="009C368A"/>
    <w:rsid w:val="009C4D21"/>
    <w:rsid w:val="009C62C1"/>
    <w:rsid w:val="009C6C03"/>
    <w:rsid w:val="009C6CB0"/>
    <w:rsid w:val="009C709F"/>
    <w:rsid w:val="009C7B89"/>
    <w:rsid w:val="009D161F"/>
    <w:rsid w:val="009D1645"/>
    <w:rsid w:val="009D23BE"/>
    <w:rsid w:val="009D263C"/>
    <w:rsid w:val="009D2884"/>
    <w:rsid w:val="009D2D43"/>
    <w:rsid w:val="009D3AAA"/>
    <w:rsid w:val="009D3D6E"/>
    <w:rsid w:val="009D6371"/>
    <w:rsid w:val="009E0624"/>
    <w:rsid w:val="009E0987"/>
    <w:rsid w:val="009E2E82"/>
    <w:rsid w:val="009E3958"/>
    <w:rsid w:val="009E3AC4"/>
    <w:rsid w:val="009E4613"/>
    <w:rsid w:val="009E4BCC"/>
    <w:rsid w:val="009E5549"/>
    <w:rsid w:val="009E5B20"/>
    <w:rsid w:val="009E6176"/>
    <w:rsid w:val="009E72A1"/>
    <w:rsid w:val="009E77CD"/>
    <w:rsid w:val="009F1581"/>
    <w:rsid w:val="009F2418"/>
    <w:rsid w:val="009F3354"/>
    <w:rsid w:val="009F3B66"/>
    <w:rsid w:val="009F4B37"/>
    <w:rsid w:val="009F4C14"/>
    <w:rsid w:val="009F53DC"/>
    <w:rsid w:val="009F6161"/>
    <w:rsid w:val="009F7727"/>
    <w:rsid w:val="00A02A0D"/>
    <w:rsid w:val="00A02CF8"/>
    <w:rsid w:val="00A03EDA"/>
    <w:rsid w:val="00A03F66"/>
    <w:rsid w:val="00A0420A"/>
    <w:rsid w:val="00A04218"/>
    <w:rsid w:val="00A043F4"/>
    <w:rsid w:val="00A04AEA"/>
    <w:rsid w:val="00A053E2"/>
    <w:rsid w:val="00A056D5"/>
    <w:rsid w:val="00A05CD3"/>
    <w:rsid w:val="00A06641"/>
    <w:rsid w:val="00A06D89"/>
    <w:rsid w:val="00A07788"/>
    <w:rsid w:val="00A07FE9"/>
    <w:rsid w:val="00A1095C"/>
    <w:rsid w:val="00A1279E"/>
    <w:rsid w:val="00A142C2"/>
    <w:rsid w:val="00A14D29"/>
    <w:rsid w:val="00A14D99"/>
    <w:rsid w:val="00A15124"/>
    <w:rsid w:val="00A15EC1"/>
    <w:rsid w:val="00A17F19"/>
    <w:rsid w:val="00A20899"/>
    <w:rsid w:val="00A20B81"/>
    <w:rsid w:val="00A22B02"/>
    <w:rsid w:val="00A22BE4"/>
    <w:rsid w:val="00A23745"/>
    <w:rsid w:val="00A23CDE"/>
    <w:rsid w:val="00A2492C"/>
    <w:rsid w:val="00A24F21"/>
    <w:rsid w:val="00A25A91"/>
    <w:rsid w:val="00A2665B"/>
    <w:rsid w:val="00A27035"/>
    <w:rsid w:val="00A279BD"/>
    <w:rsid w:val="00A27B82"/>
    <w:rsid w:val="00A302CB"/>
    <w:rsid w:val="00A309D9"/>
    <w:rsid w:val="00A30FF3"/>
    <w:rsid w:val="00A319A7"/>
    <w:rsid w:val="00A31B73"/>
    <w:rsid w:val="00A31E43"/>
    <w:rsid w:val="00A3498A"/>
    <w:rsid w:val="00A35785"/>
    <w:rsid w:val="00A36345"/>
    <w:rsid w:val="00A3731C"/>
    <w:rsid w:val="00A37699"/>
    <w:rsid w:val="00A37CDC"/>
    <w:rsid w:val="00A4127B"/>
    <w:rsid w:val="00A412A8"/>
    <w:rsid w:val="00A416C5"/>
    <w:rsid w:val="00A4239C"/>
    <w:rsid w:val="00A4240E"/>
    <w:rsid w:val="00A42ACE"/>
    <w:rsid w:val="00A43A30"/>
    <w:rsid w:val="00A4440B"/>
    <w:rsid w:val="00A45227"/>
    <w:rsid w:val="00A47572"/>
    <w:rsid w:val="00A500D5"/>
    <w:rsid w:val="00A506A3"/>
    <w:rsid w:val="00A5102B"/>
    <w:rsid w:val="00A52F47"/>
    <w:rsid w:val="00A53AA9"/>
    <w:rsid w:val="00A53D2B"/>
    <w:rsid w:val="00A54EA4"/>
    <w:rsid w:val="00A562AF"/>
    <w:rsid w:val="00A564AE"/>
    <w:rsid w:val="00A56F04"/>
    <w:rsid w:val="00A60ED7"/>
    <w:rsid w:val="00A6140D"/>
    <w:rsid w:val="00A61CBF"/>
    <w:rsid w:val="00A62590"/>
    <w:rsid w:val="00A632BE"/>
    <w:rsid w:val="00A642B4"/>
    <w:rsid w:val="00A6516F"/>
    <w:rsid w:val="00A6528B"/>
    <w:rsid w:val="00A66B40"/>
    <w:rsid w:val="00A706E3"/>
    <w:rsid w:val="00A7181A"/>
    <w:rsid w:val="00A71CB4"/>
    <w:rsid w:val="00A71D18"/>
    <w:rsid w:val="00A728EE"/>
    <w:rsid w:val="00A72D10"/>
    <w:rsid w:val="00A736C6"/>
    <w:rsid w:val="00A749D0"/>
    <w:rsid w:val="00A74A68"/>
    <w:rsid w:val="00A7579F"/>
    <w:rsid w:val="00A77AD7"/>
    <w:rsid w:val="00A77D26"/>
    <w:rsid w:val="00A77FAF"/>
    <w:rsid w:val="00A8015F"/>
    <w:rsid w:val="00A809EA"/>
    <w:rsid w:val="00A80C3D"/>
    <w:rsid w:val="00A8208D"/>
    <w:rsid w:val="00A82D31"/>
    <w:rsid w:val="00A84A52"/>
    <w:rsid w:val="00A86D66"/>
    <w:rsid w:val="00A86E0D"/>
    <w:rsid w:val="00A91480"/>
    <w:rsid w:val="00A91DD2"/>
    <w:rsid w:val="00A92F00"/>
    <w:rsid w:val="00A93CE3"/>
    <w:rsid w:val="00A943AA"/>
    <w:rsid w:val="00A951C8"/>
    <w:rsid w:val="00A9572E"/>
    <w:rsid w:val="00A973F5"/>
    <w:rsid w:val="00AA03D9"/>
    <w:rsid w:val="00AA1284"/>
    <w:rsid w:val="00AA2FD9"/>
    <w:rsid w:val="00AA3E7D"/>
    <w:rsid w:val="00AA4811"/>
    <w:rsid w:val="00AA4A5E"/>
    <w:rsid w:val="00AA526F"/>
    <w:rsid w:val="00AA5703"/>
    <w:rsid w:val="00AA5991"/>
    <w:rsid w:val="00AA6EEF"/>
    <w:rsid w:val="00AA7025"/>
    <w:rsid w:val="00AB0C7A"/>
    <w:rsid w:val="00AB18BA"/>
    <w:rsid w:val="00AB327A"/>
    <w:rsid w:val="00AB3AFA"/>
    <w:rsid w:val="00AB4870"/>
    <w:rsid w:val="00AB53FD"/>
    <w:rsid w:val="00AB5C19"/>
    <w:rsid w:val="00AB6042"/>
    <w:rsid w:val="00AB6F76"/>
    <w:rsid w:val="00AB704F"/>
    <w:rsid w:val="00AC0220"/>
    <w:rsid w:val="00AC0C7B"/>
    <w:rsid w:val="00AC19FB"/>
    <w:rsid w:val="00AC20E9"/>
    <w:rsid w:val="00AC224C"/>
    <w:rsid w:val="00AC2B33"/>
    <w:rsid w:val="00AC33DC"/>
    <w:rsid w:val="00AC4408"/>
    <w:rsid w:val="00AC47BF"/>
    <w:rsid w:val="00AC6EB5"/>
    <w:rsid w:val="00AD04F2"/>
    <w:rsid w:val="00AD0B8D"/>
    <w:rsid w:val="00AD0FDF"/>
    <w:rsid w:val="00AD277E"/>
    <w:rsid w:val="00AD39D9"/>
    <w:rsid w:val="00AD3F13"/>
    <w:rsid w:val="00AD48D9"/>
    <w:rsid w:val="00AD4F4F"/>
    <w:rsid w:val="00AD52B7"/>
    <w:rsid w:val="00AD56B5"/>
    <w:rsid w:val="00AD5AC4"/>
    <w:rsid w:val="00AD647B"/>
    <w:rsid w:val="00AD6C8B"/>
    <w:rsid w:val="00AD6C90"/>
    <w:rsid w:val="00AE0DD8"/>
    <w:rsid w:val="00AE0F4D"/>
    <w:rsid w:val="00AE1227"/>
    <w:rsid w:val="00AE1459"/>
    <w:rsid w:val="00AE1F9A"/>
    <w:rsid w:val="00AE3173"/>
    <w:rsid w:val="00AE386A"/>
    <w:rsid w:val="00AE38C9"/>
    <w:rsid w:val="00AE3D7C"/>
    <w:rsid w:val="00AE416A"/>
    <w:rsid w:val="00AE4E36"/>
    <w:rsid w:val="00AE5712"/>
    <w:rsid w:val="00AE575E"/>
    <w:rsid w:val="00AE6426"/>
    <w:rsid w:val="00AE6B59"/>
    <w:rsid w:val="00AE6F62"/>
    <w:rsid w:val="00AE7B8D"/>
    <w:rsid w:val="00AF056C"/>
    <w:rsid w:val="00AF05F5"/>
    <w:rsid w:val="00AF0993"/>
    <w:rsid w:val="00AF34BA"/>
    <w:rsid w:val="00AF3CA4"/>
    <w:rsid w:val="00AF64E1"/>
    <w:rsid w:val="00AF6D2B"/>
    <w:rsid w:val="00AF716A"/>
    <w:rsid w:val="00AF73CB"/>
    <w:rsid w:val="00AF761C"/>
    <w:rsid w:val="00AF7A32"/>
    <w:rsid w:val="00AF7E81"/>
    <w:rsid w:val="00B02155"/>
    <w:rsid w:val="00B024F1"/>
    <w:rsid w:val="00B02831"/>
    <w:rsid w:val="00B02932"/>
    <w:rsid w:val="00B02C95"/>
    <w:rsid w:val="00B03583"/>
    <w:rsid w:val="00B0367A"/>
    <w:rsid w:val="00B0394D"/>
    <w:rsid w:val="00B04038"/>
    <w:rsid w:val="00B043CA"/>
    <w:rsid w:val="00B04AAB"/>
    <w:rsid w:val="00B07229"/>
    <w:rsid w:val="00B07FAC"/>
    <w:rsid w:val="00B109A5"/>
    <w:rsid w:val="00B11175"/>
    <w:rsid w:val="00B111EE"/>
    <w:rsid w:val="00B114E7"/>
    <w:rsid w:val="00B116E4"/>
    <w:rsid w:val="00B1185A"/>
    <w:rsid w:val="00B135D2"/>
    <w:rsid w:val="00B13944"/>
    <w:rsid w:val="00B145EB"/>
    <w:rsid w:val="00B14838"/>
    <w:rsid w:val="00B14926"/>
    <w:rsid w:val="00B1495C"/>
    <w:rsid w:val="00B1512A"/>
    <w:rsid w:val="00B1605C"/>
    <w:rsid w:val="00B17460"/>
    <w:rsid w:val="00B1795F"/>
    <w:rsid w:val="00B21036"/>
    <w:rsid w:val="00B2170A"/>
    <w:rsid w:val="00B220A7"/>
    <w:rsid w:val="00B2210C"/>
    <w:rsid w:val="00B22C08"/>
    <w:rsid w:val="00B22C79"/>
    <w:rsid w:val="00B23616"/>
    <w:rsid w:val="00B2372F"/>
    <w:rsid w:val="00B23B01"/>
    <w:rsid w:val="00B23B7E"/>
    <w:rsid w:val="00B23FFF"/>
    <w:rsid w:val="00B240A8"/>
    <w:rsid w:val="00B2505A"/>
    <w:rsid w:val="00B253A5"/>
    <w:rsid w:val="00B25806"/>
    <w:rsid w:val="00B25D4E"/>
    <w:rsid w:val="00B26A67"/>
    <w:rsid w:val="00B30783"/>
    <w:rsid w:val="00B319AD"/>
    <w:rsid w:val="00B32196"/>
    <w:rsid w:val="00B327BE"/>
    <w:rsid w:val="00B33002"/>
    <w:rsid w:val="00B33382"/>
    <w:rsid w:val="00B334A6"/>
    <w:rsid w:val="00B3473F"/>
    <w:rsid w:val="00B35BEF"/>
    <w:rsid w:val="00B37B41"/>
    <w:rsid w:val="00B40BFA"/>
    <w:rsid w:val="00B415A2"/>
    <w:rsid w:val="00B42FA7"/>
    <w:rsid w:val="00B44CC8"/>
    <w:rsid w:val="00B450D7"/>
    <w:rsid w:val="00B46EF5"/>
    <w:rsid w:val="00B47010"/>
    <w:rsid w:val="00B477F2"/>
    <w:rsid w:val="00B50387"/>
    <w:rsid w:val="00B5068D"/>
    <w:rsid w:val="00B50C6A"/>
    <w:rsid w:val="00B51001"/>
    <w:rsid w:val="00B523D4"/>
    <w:rsid w:val="00B52913"/>
    <w:rsid w:val="00B52AE0"/>
    <w:rsid w:val="00B53EE7"/>
    <w:rsid w:val="00B541B6"/>
    <w:rsid w:val="00B54368"/>
    <w:rsid w:val="00B544CC"/>
    <w:rsid w:val="00B55BE4"/>
    <w:rsid w:val="00B55E31"/>
    <w:rsid w:val="00B55FFD"/>
    <w:rsid w:val="00B561B5"/>
    <w:rsid w:val="00B56FE6"/>
    <w:rsid w:val="00B5752A"/>
    <w:rsid w:val="00B576B9"/>
    <w:rsid w:val="00B614E0"/>
    <w:rsid w:val="00B61896"/>
    <w:rsid w:val="00B61A72"/>
    <w:rsid w:val="00B61EB6"/>
    <w:rsid w:val="00B62CBB"/>
    <w:rsid w:val="00B63718"/>
    <w:rsid w:val="00B65D15"/>
    <w:rsid w:val="00B65E3D"/>
    <w:rsid w:val="00B668F8"/>
    <w:rsid w:val="00B669F7"/>
    <w:rsid w:val="00B701C5"/>
    <w:rsid w:val="00B7047A"/>
    <w:rsid w:val="00B70AD0"/>
    <w:rsid w:val="00B70F16"/>
    <w:rsid w:val="00B71EC7"/>
    <w:rsid w:val="00B72049"/>
    <w:rsid w:val="00B72948"/>
    <w:rsid w:val="00B73958"/>
    <w:rsid w:val="00B74B00"/>
    <w:rsid w:val="00B750BE"/>
    <w:rsid w:val="00B7554B"/>
    <w:rsid w:val="00B75A43"/>
    <w:rsid w:val="00B75F8B"/>
    <w:rsid w:val="00B77E6D"/>
    <w:rsid w:val="00B8101E"/>
    <w:rsid w:val="00B812B7"/>
    <w:rsid w:val="00B81C12"/>
    <w:rsid w:val="00B83143"/>
    <w:rsid w:val="00B838AA"/>
    <w:rsid w:val="00B83A1F"/>
    <w:rsid w:val="00B83A2E"/>
    <w:rsid w:val="00B84CF5"/>
    <w:rsid w:val="00B874BE"/>
    <w:rsid w:val="00B876E1"/>
    <w:rsid w:val="00B906C1"/>
    <w:rsid w:val="00B9112A"/>
    <w:rsid w:val="00B91537"/>
    <w:rsid w:val="00B91C2E"/>
    <w:rsid w:val="00B923B8"/>
    <w:rsid w:val="00B925E7"/>
    <w:rsid w:val="00B93F3D"/>
    <w:rsid w:val="00B9455E"/>
    <w:rsid w:val="00B95875"/>
    <w:rsid w:val="00B9612A"/>
    <w:rsid w:val="00B97797"/>
    <w:rsid w:val="00B97EFC"/>
    <w:rsid w:val="00BA033B"/>
    <w:rsid w:val="00BA0591"/>
    <w:rsid w:val="00BA0647"/>
    <w:rsid w:val="00BA12A3"/>
    <w:rsid w:val="00BA3281"/>
    <w:rsid w:val="00BA32F1"/>
    <w:rsid w:val="00BA3662"/>
    <w:rsid w:val="00BA484C"/>
    <w:rsid w:val="00BA4CBB"/>
    <w:rsid w:val="00BA52A0"/>
    <w:rsid w:val="00BA53A3"/>
    <w:rsid w:val="00BA5457"/>
    <w:rsid w:val="00BA620F"/>
    <w:rsid w:val="00BA6D0D"/>
    <w:rsid w:val="00BA6F19"/>
    <w:rsid w:val="00BA71FA"/>
    <w:rsid w:val="00BA7CF8"/>
    <w:rsid w:val="00BB04D3"/>
    <w:rsid w:val="00BB13B5"/>
    <w:rsid w:val="00BB1A23"/>
    <w:rsid w:val="00BB1EED"/>
    <w:rsid w:val="00BB20B9"/>
    <w:rsid w:val="00BB20C9"/>
    <w:rsid w:val="00BB21F5"/>
    <w:rsid w:val="00BB27E8"/>
    <w:rsid w:val="00BB2A4D"/>
    <w:rsid w:val="00BB2BF8"/>
    <w:rsid w:val="00BB3A1C"/>
    <w:rsid w:val="00BB3D57"/>
    <w:rsid w:val="00BB55EC"/>
    <w:rsid w:val="00BB6341"/>
    <w:rsid w:val="00BB6929"/>
    <w:rsid w:val="00BB6BEB"/>
    <w:rsid w:val="00BB7B66"/>
    <w:rsid w:val="00BC084B"/>
    <w:rsid w:val="00BC14F4"/>
    <w:rsid w:val="00BC1A7F"/>
    <w:rsid w:val="00BC312A"/>
    <w:rsid w:val="00BC3597"/>
    <w:rsid w:val="00BC5055"/>
    <w:rsid w:val="00BC51B8"/>
    <w:rsid w:val="00BC52C0"/>
    <w:rsid w:val="00BC535E"/>
    <w:rsid w:val="00BC6594"/>
    <w:rsid w:val="00BC6BE0"/>
    <w:rsid w:val="00BC7377"/>
    <w:rsid w:val="00BC73B6"/>
    <w:rsid w:val="00BC74FF"/>
    <w:rsid w:val="00BD0CBD"/>
    <w:rsid w:val="00BD1092"/>
    <w:rsid w:val="00BD1A2E"/>
    <w:rsid w:val="00BD30BF"/>
    <w:rsid w:val="00BD3412"/>
    <w:rsid w:val="00BD3913"/>
    <w:rsid w:val="00BD3C86"/>
    <w:rsid w:val="00BD4482"/>
    <w:rsid w:val="00BD58FE"/>
    <w:rsid w:val="00BD639F"/>
    <w:rsid w:val="00BD657B"/>
    <w:rsid w:val="00BD6F7C"/>
    <w:rsid w:val="00BE02AB"/>
    <w:rsid w:val="00BE0FC4"/>
    <w:rsid w:val="00BE322B"/>
    <w:rsid w:val="00BE42F2"/>
    <w:rsid w:val="00BE51FA"/>
    <w:rsid w:val="00BE532D"/>
    <w:rsid w:val="00BE6939"/>
    <w:rsid w:val="00BE74DD"/>
    <w:rsid w:val="00BF01E5"/>
    <w:rsid w:val="00BF1725"/>
    <w:rsid w:val="00BF2676"/>
    <w:rsid w:val="00BF3064"/>
    <w:rsid w:val="00BF3DDE"/>
    <w:rsid w:val="00BF5720"/>
    <w:rsid w:val="00BF58BF"/>
    <w:rsid w:val="00BF5CFA"/>
    <w:rsid w:val="00BF6372"/>
    <w:rsid w:val="00BF6FE6"/>
    <w:rsid w:val="00BF71FE"/>
    <w:rsid w:val="00C00024"/>
    <w:rsid w:val="00C00D21"/>
    <w:rsid w:val="00C02766"/>
    <w:rsid w:val="00C03132"/>
    <w:rsid w:val="00C0436E"/>
    <w:rsid w:val="00C046CE"/>
    <w:rsid w:val="00C04B64"/>
    <w:rsid w:val="00C04FE0"/>
    <w:rsid w:val="00C074F9"/>
    <w:rsid w:val="00C07AAD"/>
    <w:rsid w:val="00C13AE3"/>
    <w:rsid w:val="00C14409"/>
    <w:rsid w:val="00C147EF"/>
    <w:rsid w:val="00C14D60"/>
    <w:rsid w:val="00C1525E"/>
    <w:rsid w:val="00C155B1"/>
    <w:rsid w:val="00C15770"/>
    <w:rsid w:val="00C15F6F"/>
    <w:rsid w:val="00C16D76"/>
    <w:rsid w:val="00C1783C"/>
    <w:rsid w:val="00C20005"/>
    <w:rsid w:val="00C20243"/>
    <w:rsid w:val="00C218C4"/>
    <w:rsid w:val="00C21BBD"/>
    <w:rsid w:val="00C22950"/>
    <w:rsid w:val="00C2393A"/>
    <w:rsid w:val="00C244C8"/>
    <w:rsid w:val="00C25340"/>
    <w:rsid w:val="00C26528"/>
    <w:rsid w:val="00C275C3"/>
    <w:rsid w:val="00C315D9"/>
    <w:rsid w:val="00C3178B"/>
    <w:rsid w:val="00C322EA"/>
    <w:rsid w:val="00C326D0"/>
    <w:rsid w:val="00C33761"/>
    <w:rsid w:val="00C33CCC"/>
    <w:rsid w:val="00C342EB"/>
    <w:rsid w:val="00C345D3"/>
    <w:rsid w:val="00C346B9"/>
    <w:rsid w:val="00C34E49"/>
    <w:rsid w:val="00C36943"/>
    <w:rsid w:val="00C3751A"/>
    <w:rsid w:val="00C409DF"/>
    <w:rsid w:val="00C41243"/>
    <w:rsid w:val="00C4173E"/>
    <w:rsid w:val="00C41C9B"/>
    <w:rsid w:val="00C42272"/>
    <w:rsid w:val="00C42FF2"/>
    <w:rsid w:val="00C43A73"/>
    <w:rsid w:val="00C43F4C"/>
    <w:rsid w:val="00C44162"/>
    <w:rsid w:val="00C44ED3"/>
    <w:rsid w:val="00C45ED1"/>
    <w:rsid w:val="00C46B14"/>
    <w:rsid w:val="00C4706E"/>
    <w:rsid w:val="00C50151"/>
    <w:rsid w:val="00C501B1"/>
    <w:rsid w:val="00C50BF7"/>
    <w:rsid w:val="00C51870"/>
    <w:rsid w:val="00C51E02"/>
    <w:rsid w:val="00C52004"/>
    <w:rsid w:val="00C52952"/>
    <w:rsid w:val="00C53424"/>
    <w:rsid w:val="00C5370A"/>
    <w:rsid w:val="00C544FD"/>
    <w:rsid w:val="00C5474D"/>
    <w:rsid w:val="00C57EB8"/>
    <w:rsid w:val="00C611A1"/>
    <w:rsid w:val="00C61329"/>
    <w:rsid w:val="00C61750"/>
    <w:rsid w:val="00C618E2"/>
    <w:rsid w:val="00C62F93"/>
    <w:rsid w:val="00C636A8"/>
    <w:rsid w:val="00C6405A"/>
    <w:rsid w:val="00C64124"/>
    <w:rsid w:val="00C6558B"/>
    <w:rsid w:val="00C6682A"/>
    <w:rsid w:val="00C66C4D"/>
    <w:rsid w:val="00C66FB2"/>
    <w:rsid w:val="00C70970"/>
    <w:rsid w:val="00C714C9"/>
    <w:rsid w:val="00C71535"/>
    <w:rsid w:val="00C72699"/>
    <w:rsid w:val="00C72AAF"/>
    <w:rsid w:val="00C72E79"/>
    <w:rsid w:val="00C739D4"/>
    <w:rsid w:val="00C73F53"/>
    <w:rsid w:val="00C75140"/>
    <w:rsid w:val="00C7608E"/>
    <w:rsid w:val="00C764B8"/>
    <w:rsid w:val="00C76713"/>
    <w:rsid w:val="00C774B3"/>
    <w:rsid w:val="00C77B30"/>
    <w:rsid w:val="00C81032"/>
    <w:rsid w:val="00C81AE2"/>
    <w:rsid w:val="00C81E69"/>
    <w:rsid w:val="00C825C4"/>
    <w:rsid w:val="00C8338D"/>
    <w:rsid w:val="00C83C1E"/>
    <w:rsid w:val="00C84973"/>
    <w:rsid w:val="00C8601C"/>
    <w:rsid w:val="00C8620D"/>
    <w:rsid w:val="00C86422"/>
    <w:rsid w:val="00C87371"/>
    <w:rsid w:val="00C879C0"/>
    <w:rsid w:val="00C87A85"/>
    <w:rsid w:val="00C90AE0"/>
    <w:rsid w:val="00C914BE"/>
    <w:rsid w:val="00C928AB"/>
    <w:rsid w:val="00C92B7E"/>
    <w:rsid w:val="00C93A88"/>
    <w:rsid w:val="00C93AA5"/>
    <w:rsid w:val="00C93B12"/>
    <w:rsid w:val="00C93C30"/>
    <w:rsid w:val="00C94824"/>
    <w:rsid w:val="00C94DB8"/>
    <w:rsid w:val="00C95364"/>
    <w:rsid w:val="00C966E0"/>
    <w:rsid w:val="00C96F85"/>
    <w:rsid w:val="00CA00A1"/>
    <w:rsid w:val="00CA337F"/>
    <w:rsid w:val="00CA4419"/>
    <w:rsid w:val="00CA4737"/>
    <w:rsid w:val="00CA4902"/>
    <w:rsid w:val="00CA4955"/>
    <w:rsid w:val="00CA599B"/>
    <w:rsid w:val="00CA5B95"/>
    <w:rsid w:val="00CA649F"/>
    <w:rsid w:val="00CB022F"/>
    <w:rsid w:val="00CB186C"/>
    <w:rsid w:val="00CB35B6"/>
    <w:rsid w:val="00CB368F"/>
    <w:rsid w:val="00CB37ED"/>
    <w:rsid w:val="00CB5BE9"/>
    <w:rsid w:val="00CB6A68"/>
    <w:rsid w:val="00CB7BD2"/>
    <w:rsid w:val="00CC0BEE"/>
    <w:rsid w:val="00CC100C"/>
    <w:rsid w:val="00CC1670"/>
    <w:rsid w:val="00CC1BBF"/>
    <w:rsid w:val="00CC472A"/>
    <w:rsid w:val="00CC5412"/>
    <w:rsid w:val="00CC74D7"/>
    <w:rsid w:val="00CC7C46"/>
    <w:rsid w:val="00CD00F0"/>
    <w:rsid w:val="00CD175D"/>
    <w:rsid w:val="00CD1BAE"/>
    <w:rsid w:val="00CD1C13"/>
    <w:rsid w:val="00CD28DF"/>
    <w:rsid w:val="00CD3B00"/>
    <w:rsid w:val="00CD3D05"/>
    <w:rsid w:val="00CD3E26"/>
    <w:rsid w:val="00CD43C3"/>
    <w:rsid w:val="00CD470A"/>
    <w:rsid w:val="00CD4CA6"/>
    <w:rsid w:val="00CD5DCB"/>
    <w:rsid w:val="00CD5E42"/>
    <w:rsid w:val="00CD611C"/>
    <w:rsid w:val="00CD72FA"/>
    <w:rsid w:val="00CD7B5E"/>
    <w:rsid w:val="00CE00C3"/>
    <w:rsid w:val="00CE039C"/>
    <w:rsid w:val="00CE0933"/>
    <w:rsid w:val="00CE1252"/>
    <w:rsid w:val="00CE1266"/>
    <w:rsid w:val="00CE2772"/>
    <w:rsid w:val="00CE29BE"/>
    <w:rsid w:val="00CE2B04"/>
    <w:rsid w:val="00CE33C6"/>
    <w:rsid w:val="00CE413A"/>
    <w:rsid w:val="00CE4C92"/>
    <w:rsid w:val="00CE50EA"/>
    <w:rsid w:val="00CE57AF"/>
    <w:rsid w:val="00CE5C62"/>
    <w:rsid w:val="00CE6F9A"/>
    <w:rsid w:val="00CE748F"/>
    <w:rsid w:val="00CE76C2"/>
    <w:rsid w:val="00CF1747"/>
    <w:rsid w:val="00CF3CE5"/>
    <w:rsid w:val="00CF5A32"/>
    <w:rsid w:val="00CF68A2"/>
    <w:rsid w:val="00CF6908"/>
    <w:rsid w:val="00CF6EFA"/>
    <w:rsid w:val="00CF6FC3"/>
    <w:rsid w:val="00CF7119"/>
    <w:rsid w:val="00CF7815"/>
    <w:rsid w:val="00D010F1"/>
    <w:rsid w:val="00D016E9"/>
    <w:rsid w:val="00D01E10"/>
    <w:rsid w:val="00D023C5"/>
    <w:rsid w:val="00D0270A"/>
    <w:rsid w:val="00D02B8E"/>
    <w:rsid w:val="00D0611F"/>
    <w:rsid w:val="00D06744"/>
    <w:rsid w:val="00D06911"/>
    <w:rsid w:val="00D10F48"/>
    <w:rsid w:val="00D112DF"/>
    <w:rsid w:val="00D1164D"/>
    <w:rsid w:val="00D11C6B"/>
    <w:rsid w:val="00D11E23"/>
    <w:rsid w:val="00D13368"/>
    <w:rsid w:val="00D13572"/>
    <w:rsid w:val="00D141CC"/>
    <w:rsid w:val="00D148B0"/>
    <w:rsid w:val="00D14A54"/>
    <w:rsid w:val="00D165B4"/>
    <w:rsid w:val="00D16C43"/>
    <w:rsid w:val="00D20B4C"/>
    <w:rsid w:val="00D20C52"/>
    <w:rsid w:val="00D21A94"/>
    <w:rsid w:val="00D21ABE"/>
    <w:rsid w:val="00D2239C"/>
    <w:rsid w:val="00D226C9"/>
    <w:rsid w:val="00D25E6F"/>
    <w:rsid w:val="00D26026"/>
    <w:rsid w:val="00D260FB"/>
    <w:rsid w:val="00D264D7"/>
    <w:rsid w:val="00D2699A"/>
    <w:rsid w:val="00D31D28"/>
    <w:rsid w:val="00D326C4"/>
    <w:rsid w:val="00D327BF"/>
    <w:rsid w:val="00D338FC"/>
    <w:rsid w:val="00D33FEA"/>
    <w:rsid w:val="00D342BE"/>
    <w:rsid w:val="00D34644"/>
    <w:rsid w:val="00D35091"/>
    <w:rsid w:val="00D3575A"/>
    <w:rsid w:val="00D3596C"/>
    <w:rsid w:val="00D35EC9"/>
    <w:rsid w:val="00D35F33"/>
    <w:rsid w:val="00D36B3D"/>
    <w:rsid w:val="00D379EE"/>
    <w:rsid w:val="00D40170"/>
    <w:rsid w:val="00D411B4"/>
    <w:rsid w:val="00D41631"/>
    <w:rsid w:val="00D4265D"/>
    <w:rsid w:val="00D43266"/>
    <w:rsid w:val="00D44426"/>
    <w:rsid w:val="00D455BC"/>
    <w:rsid w:val="00D46235"/>
    <w:rsid w:val="00D46EF3"/>
    <w:rsid w:val="00D47BF8"/>
    <w:rsid w:val="00D504B2"/>
    <w:rsid w:val="00D50B0E"/>
    <w:rsid w:val="00D50DDE"/>
    <w:rsid w:val="00D51755"/>
    <w:rsid w:val="00D518EA"/>
    <w:rsid w:val="00D51EE1"/>
    <w:rsid w:val="00D52989"/>
    <w:rsid w:val="00D532CA"/>
    <w:rsid w:val="00D53EA8"/>
    <w:rsid w:val="00D54C6F"/>
    <w:rsid w:val="00D55CF2"/>
    <w:rsid w:val="00D56B3E"/>
    <w:rsid w:val="00D56CB5"/>
    <w:rsid w:val="00D5722B"/>
    <w:rsid w:val="00D57CB5"/>
    <w:rsid w:val="00D57F33"/>
    <w:rsid w:val="00D60331"/>
    <w:rsid w:val="00D616D0"/>
    <w:rsid w:val="00D62C3F"/>
    <w:rsid w:val="00D645D0"/>
    <w:rsid w:val="00D64FD2"/>
    <w:rsid w:val="00D65361"/>
    <w:rsid w:val="00D659D5"/>
    <w:rsid w:val="00D65A68"/>
    <w:rsid w:val="00D66227"/>
    <w:rsid w:val="00D66B43"/>
    <w:rsid w:val="00D672E8"/>
    <w:rsid w:val="00D719E9"/>
    <w:rsid w:val="00D71BD8"/>
    <w:rsid w:val="00D71D05"/>
    <w:rsid w:val="00D7218D"/>
    <w:rsid w:val="00D72437"/>
    <w:rsid w:val="00D72F1D"/>
    <w:rsid w:val="00D7350B"/>
    <w:rsid w:val="00D73B60"/>
    <w:rsid w:val="00D73FC5"/>
    <w:rsid w:val="00D74172"/>
    <w:rsid w:val="00D74903"/>
    <w:rsid w:val="00D74C7F"/>
    <w:rsid w:val="00D75448"/>
    <w:rsid w:val="00D7631C"/>
    <w:rsid w:val="00D7665A"/>
    <w:rsid w:val="00D766BE"/>
    <w:rsid w:val="00D7671F"/>
    <w:rsid w:val="00D81268"/>
    <w:rsid w:val="00D818C4"/>
    <w:rsid w:val="00D827A1"/>
    <w:rsid w:val="00D82B21"/>
    <w:rsid w:val="00D82C0F"/>
    <w:rsid w:val="00D83B7A"/>
    <w:rsid w:val="00D8404B"/>
    <w:rsid w:val="00D853C8"/>
    <w:rsid w:val="00D862B7"/>
    <w:rsid w:val="00D86C96"/>
    <w:rsid w:val="00D90332"/>
    <w:rsid w:val="00D9105B"/>
    <w:rsid w:val="00D91D68"/>
    <w:rsid w:val="00D94770"/>
    <w:rsid w:val="00D95219"/>
    <w:rsid w:val="00D97F9A"/>
    <w:rsid w:val="00DA0C50"/>
    <w:rsid w:val="00DA348E"/>
    <w:rsid w:val="00DA3C8B"/>
    <w:rsid w:val="00DA453B"/>
    <w:rsid w:val="00DA5856"/>
    <w:rsid w:val="00DA6531"/>
    <w:rsid w:val="00DA6DE0"/>
    <w:rsid w:val="00DB0202"/>
    <w:rsid w:val="00DB0BFA"/>
    <w:rsid w:val="00DB13FC"/>
    <w:rsid w:val="00DB23BD"/>
    <w:rsid w:val="00DB39B7"/>
    <w:rsid w:val="00DB5972"/>
    <w:rsid w:val="00DB7836"/>
    <w:rsid w:val="00DB7A69"/>
    <w:rsid w:val="00DB7BD7"/>
    <w:rsid w:val="00DB7F51"/>
    <w:rsid w:val="00DC03EE"/>
    <w:rsid w:val="00DC0506"/>
    <w:rsid w:val="00DC055D"/>
    <w:rsid w:val="00DC11CB"/>
    <w:rsid w:val="00DC1473"/>
    <w:rsid w:val="00DC197D"/>
    <w:rsid w:val="00DC1CA4"/>
    <w:rsid w:val="00DC28BC"/>
    <w:rsid w:val="00DC2D41"/>
    <w:rsid w:val="00DC3C7D"/>
    <w:rsid w:val="00DC5239"/>
    <w:rsid w:val="00DC52A8"/>
    <w:rsid w:val="00DC5CB0"/>
    <w:rsid w:val="00DC6687"/>
    <w:rsid w:val="00DC68AB"/>
    <w:rsid w:val="00DD0D3E"/>
    <w:rsid w:val="00DD1332"/>
    <w:rsid w:val="00DD14B6"/>
    <w:rsid w:val="00DD1919"/>
    <w:rsid w:val="00DD2B58"/>
    <w:rsid w:val="00DD3086"/>
    <w:rsid w:val="00DD314B"/>
    <w:rsid w:val="00DD34B1"/>
    <w:rsid w:val="00DD392F"/>
    <w:rsid w:val="00DD554B"/>
    <w:rsid w:val="00DE13E4"/>
    <w:rsid w:val="00DE23BD"/>
    <w:rsid w:val="00DE2D26"/>
    <w:rsid w:val="00DE2E3F"/>
    <w:rsid w:val="00DE45B4"/>
    <w:rsid w:val="00DE4BC5"/>
    <w:rsid w:val="00DE5FB3"/>
    <w:rsid w:val="00DE6DFA"/>
    <w:rsid w:val="00DE712D"/>
    <w:rsid w:val="00DE762F"/>
    <w:rsid w:val="00DE7BA9"/>
    <w:rsid w:val="00DF0175"/>
    <w:rsid w:val="00DF0D98"/>
    <w:rsid w:val="00DF0E05"/>
    <w:rsid w:val="00DF199D"/>
    <w:rsid w:val="00DF229C"/>
    <w:rsid w:val="00DF3386"/>
    <w:rsid w:val="00DF4B28"/>
    <w:rsid w:val="00DF55EA"/>
    <w:rsid w:val="00DF57CA"/>
    <w:rsid w:val="00DF6E81"/>
    <w:rsid w:val="00DF7A93"/>
    <w:rsid w:val="00E00C16"/>
    <w:rsid w:val="00E00C4B"/>
    <w:rsid w:val="00E02526"/>
    <w:rsid w:val="00E0264D"/>
    <w:rsid w:val="00E037E5"/>
    <w:rsid w:val="00E03BBD"/>
    <w:rsid w:val="00E03FDB"/>
    <w:rsid w:val="00E04054"/>
    <w:rsid w:val="00E04684"/>
    <w:rsid w:val="00E054D4"/>
    <w:rsid w:val="00E06FF5"/>
    <w:rsid w:val="00E07D3A"/>
    <w:rsid w:val="00E106BC"/>
    <w:rsid w:val="00E10704"/>
    <w:rsid w:val="00E10EE4"/>
    <w:rsid w:val="00E11D5D"/>
    <w:rsid w:val="00E12B40"/>
    <w:rsid w:val="00E12DF4"/>
    <w:rsid w:val="00E1321D"/>
    <w:rsid w:val="00E132BF"/>
    <w:rsid w:val="00E13625"/>
    <w:rsid w:val="00E13712"/>
    <w:rsid w:val="00E147AD"/>
    <w:rsid w:val="00E14FE0"/>
    <w:rsid w:val="00E15BF8"/>
    <w:rsid w:val="00E15F13"/>
    <w:rsid w:val="00E16A57"/>
    <w:rsid w:val="00E1774B"/>
    <w:rsid w:val="00E17BDE"/>
    <w:rsid w:val="00E21462"/>
    <w:rsid w:val="00E22383"/>
    <w:rsid w:val="00E23565"/>
    <w:rsid w:val="00E235FA"/>
    <w:rsid w:val="00E24EE9"/>
    <w:rsid w:val="00E25D58"/>
    <w:rsid w:val="00E26180"/>
    <w:rsid w:val="00E27BAD"/>
    <w:rsid w:val="00E30743"/>
    <w:rsid w:val="00E30795"/>
    <w:rsid w:val="00E309EA"/>
    <w:rsid w:val="00E3148A"/>
    <w:rsid w:val="00E31CB7"/>
    <w:rsid w:val="00E327E2"/>
    <w:rsid w:val="00E32839"/>
    <w:rsid w:val="00E336D9"/>
    <w:rsid w:val="00E338E1"/>
    <w:rsid w:val="00E346DD"/>
    <w:rsid w:val="00E35A4D"/>
    <w:rsid w:val="00E35CE1"/>
    <w:rsid w:val="00E3633B"/>
    <w:rsid w:val="00E37E61"/>
    <w:rsid w:val="00E401D2"/>
    <w:rsid w:val="00E4035D"/>
    <w:rsid w:val="00E40BED"/>
    <w:rsid w:val="00E41474"/>
    <w:rsid w:val="00E415CC"/>
    <w:rsid w:val="00E41DF6"/>
    <w:rsid w:val="00E42342"/>
    <w:rsid w:val="00E42AD6"/>
    <w:rsid w:val="00E43155"/>
    <w:rsid w:val="00E432C7"/>
    <w:rsid w:val="00E438BD"/>
    <w:rsid w:val="00E44D84"/>
    <w:rsid w:val="00E46304"/>
    <w:rsid w:val="00E4683E"/>
    <w:rsid w:val="00E46898"/>
    <w:rsid w:val="00E46C35"/>
    <w:rsid w:val="00E47F8D"/>
    <w:rsid w:val="00E50590"/>
    <w:rsid w:val="00E5060D"/>
    <w:rsid w:val="00E50944"/>
    <w:rsid w:val="00E509EE"/>
    <w:rsid w:val="00E510CF"/>
    <w:rsid w:val="00E53B02"/>
    <w:rsid w:val="00E54190"/>
    <w:rsid w:val="00E542FC"/>
    <w:rsid w:val="00E54F4C"/>
    <w:rsid w:val="00E5527E"/>
    <w:rsid w:val="00E5565C"/>
    <w:rsid w:val="00E558C5"/>
    <w:rsid w:val="00E55F63"/>
    <w:rsid w:val="00E56A65"/>
    <w:rsid w:val="00E56D8D"/>
    <w:rsid w:val="00E56DBE"/>
    <w:rsid w:val="00E56EF6"/>
    <w:rsid w:val="00E5773C"/>
    <w:rsid w:val="00E57AAF"/>
    <w:rsid w:val="00E60649"/>
    <w:rsid w:val="00E609EE"/>
    <w:rsid w:val="00E60FD8"/>
    <w:rsid w:val="00E61300"/>
    <w:rsid w:val="00E615D4"/>
    <w:rsid w:val="00E62124"/>
    <w:rsid w:val="00E62357"/>
    <w:rsid w:val="00E63558"/>
    <w:rsid w:val="00E63A7A"/>
    <w:rsid w:val="00E64971"/>
    <w:rsid w:val="00E64AC5"/>
    <w:rsid w:val="00E64B00"/>
    <w:rsid w:val="00E668E9"/>
    <w:rsid w:val="00E67273"/>
    <w:rsid w:val="00E67CE8"/>
    <w:rsid w:val="00E67EF0"/>
    <w:rsid w:val="00E67F26"/>
    <w:rsid w:val="00E70096"/>
    <w:rsid w:val="00E7061E"/>
    <w:rsid w:val="00E70AB5"/>
    <w:rsid w:val="00E71D10"/>
    <w:rsid w:val="00E71FB3"/>
    <w:rsid w:val="00E728F4"/>
    <w:rsid w:val="00E731A4"/>
    <w:rsid w:val="00E736F5"/>
    <w:rsid w:val="00E75F6A"/>
    <w:rsid w:val="00E770A7"/>
    <w:rsid w:val="00E770EA"/>
    <w:rsid w:val="00E771C0"/>
    <w:rsid w:val="00E81116"/>
    <w:rsid w:val="00E81F5D"/>
    <w:rsid w:val="00E82243"/>
    <w:rsid w:val="00E82B77"/>
    <w:rsid w:val="00E84187"/>
    <w:rsid w:val="00E84215"/>
    <w:rsid w:val="00E842F9"/>
    <w:rsid w:val="00E84364"/>
    <w:rsid w:val="00E84CB5"/>
    <w:rsid w:val="00E85202"/>
    <w:rsid w:val="00E85AA6"/>
    <w:rsid w:val="00E86299"/>
    <w:rsid w:val="00E867C3"/>
    <w:rsid w:val="00E87221"/>
    <w:rsid w:val="00E87AA9"/>
    <w:rsid w:val="00E903C5"/>
    <w:rsid w:val="00E90549"/>
    <w:rsid w:val="00E90CF2"/>
    <w:rsid w:val="00E9199C"/>
    <w:rsid w:val="00E91D42"/>
    <w:rsid w:val="00E92941"/>
    <w:rsid w:val="00E937FB"/>
    <w:rsid w:val="00E93AFD"/>
    <w:rsid w:val="00E96198"/>
    <w:rsid w:val="00E96AD3"/>
    <w:rsid w:val="00E9745F"/>
    <w:rsid w:val="00E97744"/>
    <w:rsid w:val="00EA012C"/>
    <w:rsid w:val="00EA145D"/>
    <w:rsid w:val="00EA15A4"/>
    <w:rsid w:val="00EA183E"/>
    <w:rsid w:val="00EA1A59"/>
    <w:rsid w:val="00EA2DD0"/>
    <w:rsid w:val="00EA3BE2"/>
    <w:rsid w:val="00EA3C79"/>
    <w:rsid w:val="00EA4441"/>
    <w:rsid w:val="00EA470E"/>
    <w:rsid w:val="00EA5174"/>
    <w:rsid w:val="00EA7A64"/>
    <w:rsid w:val="00EA7A8A"/>
    <w:rsid w:val="00EB04A4"/>
    <w:rsid w:val="00EB0EF4"/>
    <w:rsid w:val="00EB23FB"/>
    <w:rsid w:val="00EB4220"/>
    <w:rsid w:val="00EB5E83"/>
    <w:rsid w:val="00EB6610"/>
    <w:rsid w:val="00EC00B5"/>
    <w:rsid w:val="00EC0A67"/>
    <w:rsid w:val="00EC12E1"/>
    <w:rsid w:val="00EC433B"/>
    <w:rsid w:val="00EC5E6E"/>
    <w:rsid w:val="00EC722E"/>
    <w:rsid w:val="00EC7DC5"/>
    <w:rsid w:val="00ED0D07"/>
    <w:rsid w:val="00ED0E55"/>
    <w:rsid w:val="00ED16C1"/>
    <w:rsid w:val="00ED1CB6"/>
    <w:rsid w:val="00ED1CFC"/>
    <w:rsid w:val="00ED22BF"/>
    <w:rsid w:val="00ED270F"/>
    <w:rsid w:val="00ED2C3E"/>
    <w:rsid w:val="00ED340D"/>
    <w:rsid w:val="00ED3560"/>
    <w:rsid w:val="00ED72C4"/>
    <w:rsid w:val="00EE09FB"/>
    <w:rsid w:val="00EE129F"/>
    <w:rsid w:val="00EE1A8A"/>
    <w:rsid w:val="00EE1F09"/>
    <w:rsid w:val="00EE2CD4"/>
    <w:rsid w:val="00EE40ED"/>
    <w:rsid w:val="00EE4562"/>
    <w:rsid w:val="00EE4FDC"/>
    <w:rsid w:val="00EE6057"/>
    <w:rsid w:val="00EE69E1"/>
    <w:rsid w:val="00EF009B"/>
    <w:rsid w:val="00EF02DD"/>
    <w:rsid w:val="00EF069E"/>
    <w:rsid w:val="00EF0D00"/>
    <w:rsid w:val="00EF22F3"/>
    <w:rsid w:val="00EF32DE"/>
    <w:rsid w:val="00EF477C"/>
    <w:rsid w:val="00EF65E5"/>
    <w:rsid w:val="00EF6AFD"/>
    <w:rsid w:val="00EF7DF1"/>
    <w:rsid w:val="00F0092B"/>
    <w:rsid w:val="00F01CA5"/>
    <w:rsid w:val="00F02497"/>
    <w:rsid w:val="00F02871"/>
    <w:rsid w:val="00F02C56"/>
    <w:rsid w:val="00F0326A"/>
    <w:rsid w:val="00F04478"/>
    <w:rsid w:val="00F05269"/>
    <w:rsid w:val="00F05831"/>
    <w:rsid w:val="00F05935"/>
    <w:rsid w:val="00F05DB8"/>
    <w:rsid w:val="00F06339"/>
    <w:rsid w:val="00F06A1C"/>
    <w:rsid w:val="00F07EFD"/>
    <w:rsid w:val="00F1056D"/>
    <w:rsid w:val="00F10C14"/>
    <w:rsid w:val="00F11A1C"/>
    <w:rsid w:val="00F11CD0"/>
    <w:rsid w:val="00F11D00"/>
    <w:rsid w:val="00F12C74"/>
    <w:rsid w:val="00F12DFE"/>
    <w:rsid w:val="00F14510"/>
    <w:rsid w:val="00F1477C"/>
    <w:rsid w:val="00F14EA8"/>
    <w:rsid w:val="00F15363"/>
    <w:rsid w:val="00F1546D"/>
    <w:rsid w:val="00F15770"/>
    <w:rsid w:val="00F159D4"/>
    <w:rsid w:val="00F15E1D"/>
    <w:rsid w:val="00F16F21"/>
    <w:rsid w:val="00F17138"/>
    <w:rsid w:val="00F178FA"/>
    <w:rsid w:val="00F179D3"/>
    <w:rsid w:val="00F20AEB"/>
    <w:rsid w:val="00F21917"/>
    <w:rsid w:val="00F21DE3"/>
    <w:rsid w:val="00F22356"/>
    <w:rsid w:val="00F23445"/>
    <w:rsid w:val="00F23E4C"/>
    <w:rsid w:val="00F24AC5"/>
    <w:rsid w:val="00F24EB6"/>
    <w:rsid w:val="00F2527F"/>
    <w:rsid w:val="00F25389"/>
    <w:rsid w:val="00F2593E"/>
    <w:rsid w:val="00F26133"/>
    <w:rsid w:val="00F27195"/>
    <w:rsid w:val="00F278DD"/>
    <w:rsid w:val="00F300E6"/>
    <w:rsid w:val="00F30C11"/>
    <w:rsid w:val="00F30DB9"/>
    <w:rsid w:val="00F31541"/>
    <w:rsid w:val="00F328FC"/>
    <w:rsid w:val="00F33D55"/>
    <w:rsid w:val="00F33E99"/>
    <w:rsid w:val="00F3428B"/>
    <w:rsid w:val="00F34374"/>
    <w:rsid w:val="00F343CA"/>
    <w:rsid w:val="00F3457C"/>
    <w:rsid w:val="00F34923"/>
    <w:rsid w:val="00F3600F"/>
    <w:rsid w:val="00F413D9"/>
    <w:rsid w:val="00F41412"/>
    <w:rsid w:val="00F41DEE"/>
    <w:rsid w:val="00F42BE5"/>
    <w:rsid w:val="00F42F4F"/>
    <w:rsid w:val="00F43557"/>
    <w:rsid w:val="00F4383A"/>
    <w:rsid w:val="00F43C2E"/>
    <w:rsid w:val="00F4410D"/>
    <w:rsid w:val="00F44426"/>
    <w:rsid w:val="00F44846"/>
    <w:rsid w:val="00F4553D"/>
    <w:rsid w:val="00F4586D"/>
    <w:rsid w:val="00F51F6B"/>
    <w:rsid w:val="00F527B2"/>
    <w:rsid w:val="00F52835"/>
    <w:rsid w:val="00F52FB9"/>
    <w:rsid w:val="00F53315"/>
    <w:rsid w:val="00F53894"/>
    <w:rsid w:val="00F538E3"/>
    <w:rsid w:val="00F54155"/>
    <w:rsid w:val="00F54EE8"/>
    <w:rsid w:val="00F55EB8"/>
    <w:rsid w:val="00F565C9"/>
    <w:rsid w:val="00F614E7"/>
    <w:rsid w:val="00F61F54"/>
    <w:rsid w:val="00F62086"/>
    <w:rsid w:val="00F62F79"/>
    <w:rsid w:val="00F632C3"/>
    <w:rsid w:val="00F63AFD"/>
    <w:rsid w:val="00F63DDF"/>
    <w:rsid w:val="00F646D3"/>
    <w:rsid w:val="00F65E71"/>
    <w:rsid w:val="00F66A38"/>
    <w:rsid w:val="00F66DF6"/>
    <w:rsid w:val="00F6726F"/>
    <w:rsid w:val="00F70C91"/>
    <w:rsid w:val="00F7175B"/>
    <w:rsid w:val="00F71B47"/>
    <w:rsid w:val="00F71CB0"/>
    <w:rsid w:val="00F72511"/>
    <w:rsid w:val="00F72FEF"/>
    <w:rsid w:val="00F7349D"/>
    <w:rsid w:val="00F74F9C"/>
    <w:rsid w:val="00F75509"/>
    <w:rsid w:val="00F75637"/>
    <w:rsid w:val="00F763B5"/>
    <w:rsid w:val="00F76987"/>
    <w:rsid w:val="00F81887"/>
    <w:rsid w:val="00F82D50"/>
    <w:rsid w:val="00F83208"/>
    <w:rsid w:val="00F8361A"/>
    <w:rsid w:val="00F83824"/>
    <w:rsid w:val="00F83CE7"/>
    <w:rsid w:val="00F84E8C"/>
    <w:rsid w:val="00F853CC"/>
    <w:rsid w:val="00F85A3A"/>
    <w:rsid w:val="00F85D62"/>
    <w:rsid w:val="00F86BB5"/>
    <w:rsid w:val="00F86D34"/>
    <w:rsid w:val="00F871B0"/>
    <w:rsid w:val="00F87F3B"/>
    <w:rsid w:val="00F90CBA"/>
    <w:rsid w:val="00F9197C"/>
    <w:rsid w:val="00F948E6"/>
    <w:rsid w:val="00F9556B"/>
    <w:rsid w:val="00FA011C"/>
    <w:rsid w:val="00FA02D5"/>
    <w:rsid w:val="00FA067E"/>
    <w:rsid w:val="00FA0C6F"/>
    <w:rsid w:val="00FA0F7F"/>
    <w:rsid w:val="00FA1A70"/>
    <w:rsid w:val="00FA21D7"/>
    <w:rsid w:val="00FA2CD1"/>
    <w:rsid w:val="00FA2F9C"/>
    <w:rsid w:val="00FA43B0"/>
    <w:rsid w:val="00FA4759"/>
    <w:rsid w:val="00FA4A2C"/>
    <w:rsid w:val="00FA62E0"/>
    <w:rsid w:val="00FA79C1"/>
    <w:rsid w:val="00FB0325"/>
    <w:rsid w:val="00FB09E4"/>
    <w:rsid w:val="00FB0A51"/>
    <w:rsid w:val="00FB156D"/>
    <w:rsid w:val="00FB2008"/>
    <w:rsid w:val="00FB2353"/>
    <w:rsid w:val="00FB36FB"/>
    <w:rsid w:val="00FB3A7C"/>
    <w:rsid w:val="00FB5256"/>
    <w:rsid w:val="00FB5417"/>
    <w:rsid w:val="00FB5720"/>
    <w:rsid w:val="00FB5C31"/>
    <w:rsid w:val="00FB5F92"/>
    <w:rsid w:val="00FB654D"/>
    <w:rsid w:val="00FB77CA"/>
    <w:rsid w:val="00FB7E45"/>
    <w:rsid w:val="00FC1948"/>
    <w:rsid w:val="00FC194B"/>
    <w:rsid w:val="00FC1B2C"/>
    <w:rsid w:val="00FC227C"/>
    <w:rsid w:val="00FC247B"/>
    <w:rsid w:val="00FC26BA"/>
    <w:rsid w:val="00FC2B25"/>
    <w:rsid w:val="00FC32B7"/>
    <w:rsid w:val="00FC3617"/>
    <w:rsid w:val="00FC43F6"/>
    <w:rsid w:val="00FC4AE3"/>
    <w:rsid w:val="00FC4CBB"/>
    <w:rsid w:val="00FC508B"/>
    <w:rsid w:val="00FC5BD9"/>
    <w:rsid w:val="00FD0BE0"/>
    <w:rsid w:val="00FD1285"/>
    <w:rsid w:val="00FD2445"/>
    <w:rsid w:val="00FD2493"/>
    <w:rsid w:val="00FD3B2C"/>
    <w:rsid w:val="00FD3ECF"/>
    <w:rsid w:val="00FD446D"/>
    <w:rsid w:val="00FD4BE1"/>
    <w:rsid w:val="00FD4C17"/>
    <w:rsid w:val="00FD6C35"/>
    <w:rsid w:val="00FE162C"/>
    <w:rsid w:val="00FE1DB4"/>
    <w:rsid w:val="00FE3311"/>
    <w:rsid w:val="00FE61ED"/>
    <w:rsid w:val="00FE760B"/>
    <w:rsid w:val="00FE7DB0"/>
    <w:rsid w:val="00FF05EF"/>
    <w:rsid w:val="00FF0F0C"/>
    <w:rsid w:val="00FF1791"/>
    <w:rsid w:val="00FF1EA7"/>
    <w:rsid w:val="00FF29A0"/>
    <w:rsid w:val="00FF41C8"/>
    <w:rsid w:val="00FF4689"/>
    <w:rsid w:val="00FF4AD5"/>
    <w:rsid w:val="00FF6712"/>
    <w:rsid w:val="00FF68BA"/>
    <w:rsid w:val="00FF7297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285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4C1DC3"/>
    <w:pPr>
      <w:keepNext/>
      <w:tabs>
        <w:tab w:val="left" w:pos="720"/>
      </w:tabs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03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8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8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C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14A74"/>
  </w:style>
  <w:style w:type="paragraph" w:styleId="BalloonText">
    <w:name w:val="Balloon Text"/>
    <w:basedOn w:val="Normal"/>
    <w:semiHidden/>
    <w:rsid w:val="0020024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32320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rsid w:val="005C5D2C"/>
    <w:pPr>
      <w:pBdr>
        <w:top w:val="single" w:sz="4" w:space="1" w:color="auto"/>
      </w:pBdr>
      <w:ind w:left="709" w:hanging="709"/>
    </w:pPr>
    <w:rPr>
      <w:rFonts w:ascii="Arial" w:hAnsi="Arial"/>
      <w:szCs w:val="20"/>
    </w:rPr>
  </w:style>
  <w:style w:type="paragraph" w:customStyle="1" w:styleId="Char1">
    <w:name w:val="Char1"/>
    <w:basedOn w:val="Normal"/>
    <w:semiHidden/>
    <w:rsid w:val="004F2FD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G-Normal">
    <w:name w:val="COG-Normal"/>
    <w:basedOn w:val="Normal"/>
    <w:qFormat/>
    <w:rsid w:val="00E30743"/>
    <w:pPr>
      <w:numPr>
        <w:numId w:val="1"/>
      </w:numPr>
      <w:spacing w:after="12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25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semiHidden/>
    <w:rsid w:val="00DB7F5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A03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285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4C1DC3"/>
    <w:pPr>
      <w:keepNext/>
      <w:tabs>
        <w:tab w:val="left" w:pos="720"/>
      </w:tabs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A03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8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8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C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14A74"/>
  </w:style>
  <w:style w:type="paragraph" w:styleId="BalloonText">
    <w:name w:val="Balloon Text"/>
    <w:basedOn w:val="Normal"/>
    <w:semiHidden/>
    <w:rsid w:val="0020024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32320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rsid w:val="005C5D2C"/>
    <w:pPr>
      <w:pBdr>
        <w:top w:val="single" w:sz="4" w:space="1" w:color="auto"/>
      </w:pBdr>
      <w:ind w:left="709" w:hanging="709"/>
    </w:pPr>
    <w:rPr>
      <w:rFonts w:ascii="Arial" w:hAnsi="Arial"/>
      <w:szCs w:val="20"/>
    </w:rPr>
  </w:style>
  <w:style w:type="paragraph" w:customStyle="1" w:styleId="Char1">
    <w:name w:val="Char1"/>
    <w:basedOn w:val="Normal"/>
    <w:semiHidden/>
    <w:rsid w:val="004F2FD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G-Normal">
    <w:name w:val="COG-Normal"/>
    <w:basedOn w:val="Normal"/>
    <w:qFormat/>
    <w:rsid w:val="00E30743"/>
    <w:pPr>
      <w:numPr>
        <w:numId w:val="1"/>
      </w:numPr>
      <w:spacing w:after="12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B25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semiHidden/>
    <w:rsid w:val="00DB7F51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A03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9313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&lt;LOGO&gt;</vt:lpstr>
    </vt:vector>
  </TitlesOfParts>
  <Company>Cheshire Constabulary</Company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&lt;LOGO&gt;</dc:title>
  <dc:creator>Toshiba</dc:creator>
  <cp:lastModifiedBy>Amanda Guest</cp:lastModifiedBy>
  <cp:revision>2</cp:revision>
  <cp:lastPrinted>2014-12-01T11:51:00Z</cp:lastPrinted>
  <dcterms:created xsi:type="dcterms:W3CDTF">2019-04-08T14:51:00Z</dcterms:created>
  <dcterms:modified xsi:type="dcterms:W3CDTF">2019-04-08T14:51:00Z</dcterms:modified>
</cp:coreProperties>
</file>